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89D">
      <w:pPr>
        <w:pStyle w:val="1"/>
        <w:rPr>
          <w:rFonts w:eastAsia="Times New Roman"/>
        </w:rPr>
      </w:pPr>
      <w:r>
        <w:rPr>
          <w:rFonts w:eastAsia="Times New Roman"/>
        </w:rPr>
        <w:t>Оценка эффективности мер государственного регулирования</w:t>
      </w:r>
    </w:p>
    <w:p w:rsidR="00000000" w:rsidRDefault="00B3089D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B3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9D">
      <w:pPr>
        <w:pStyle w:val="right"/>
      </w:pPr>
      <w:r>
        <w:t>Таблица 18</w:t>
      </w:r>
    </w:p>
    <w:p w:rsidR="00000000" w:rsidRDefault="00B3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Оценка эффективности </w:t>
      </w:r>
      <w:r>
        <w:rPr>
          <w:rFonts w:eastAsia="Times New Roman"/>
        </w:rPr>
        <w:t>мер государственного регулирования</w:t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меры Показатель применения меры Финансовая оценка результата в отчетном году, тыс. руб. Финансовая оценка результата в плановом периоде (тыс. руб.) Обоснование необходимости (эффективности) план факт Оч</w:t>
      </w:r>
      <w:r>
        <w:rPr>
          <w:rFonts w:eastAsia="Times New Roman"/>
        </w:rPr>
        <w:t>ередной финансовый год (N) N + 1 N + 2 план факт 1 2 3 4 5 6 7 8 9 10 I. Меры государственного регулирования, запланированные в рамках государственной программы 1</w:t>
      </w:r>
    </w:p>
    <w:p w:rsidR="00000000" w:rsidRDefault="00B308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B308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Меры государственного регулирования, дополнительно предлагаемые к реализации в </w:t>
      </w:r>
      <w:r>
        <w:rPr>
          <w:rFonts w:eastAsia="Times New Roman"/>
        </w:rPr>
        <w:t>рамках государственной программы 1</w:t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>X 2</w:t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B3089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3089D">
      <w:pPr>
        <w:pStyle w:val="just"/>
      </w:pPr>
      <w:r>
        <w:t>Примечания: Графы 1 - 4: "N п/п", "Наименование меры", "Показатель применения меры", "Финансовая оценка результата в отчетном году, тыс. руб. (план)", 9 "Обоснование необходимости (эффективности) (план)" раз</w:t>
      </w:r>
      <w:r>
        <w:t>дела I заполняются в соответствии с таблицей 3 государственной программы, а также с учетом рассмотрения предложений по включению мер из раздела II в состав государственной программы по итогам рассмотрения годовых отчетов прошлых отчетных периодов. В обосно</w:t>
      </w:r>
      <w:r>
        <w:t xml:space="preserve">вании </w:t>
      </w:r>
      <w:r>
        <w:lastRenderedPageBreak/>
        <w:t>необходимости (эффективности) приводится взаимосвязь указанных мер и показателей (индикаторов) государственной программы, а также социально-экономических эффектов от ее реализации.</w:t>
      </w:r>
    </w:p>
    <w:p w:rsidR="00000000" w:rsidRDefault="00B3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9D">
      <w:pPr>
        <w:pStyle w:val="right"/>
      </w:pPr>
      <w:r>
        <w:t>Источник - Приказ Минэкономразвития России от 20.11.2013 № 690</w:t>
      </w:r>
    </w:p>
    <w:p w:rsidR="00000000" w:rsidRDefault="00B30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https://порядокправа.рф/obrazecy/ocenka_eff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ektivnosti_mer_gosudarstvennogo_regulirovaniya.htm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9D"/>
    <w:rsid w:val="00B3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D7ADC2-A63B-41C0-95D0-6A21E793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effektivnosti_mer_gosudarstvennogo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эффективности мер государственного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