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D2A">
      <w:pPr>
        <w:pStyle w:val="1"/>
        <w:rPr>
          <w:rFonts w:eastAsia="Times New Roman"/>
        </w:rPr>
      </w:pPr>
      <w:r>
        <w:rPr>
          <w:rFonts w:eastAsia="Times New Roman"/>
        </w:rPr>
        <w:t>Образец книги учета депозитных операций</w:t>
      </w:r>
    </w:p>
    <w:p w:rsidR="00000000" w:rsidRDefault="00AF1D2A">
      <w:pPr>
        <w:pStyle w:val="right"/>
      </w:pPr>
      <w:r>
        <w:t>Приложение N 31 к Правилам нотариального делопроизводства</w:t>
      </w:r>
    </w:p>
    <w:p w:rsidR="00000000" w:rsidRDefault="00AF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2A">
      <w:pPr>
        <w:pStyle w:val="left"/>
      </w:pPr>
      <w:r>
        <w:t>Образец книги учета депозитных операций</w:t>
      </w:r>
    </w:p>
    <w:p w:rsidR="00000000" w:rsidRDefault="00AF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2A">
      <w:pPr>
        <w:pStyle w:val="3"/>
        <w:rPr>
          <w:rFonts w:eastAsia="Times New Roman"/>
        </w:rPr>
      </w:pPr>
      <w:r>
        <w:rPr>
          <w:rFonts w:eastAsia="Times New Roman"/>
        </w:rPr>
        <w:t>Книга учета депозитных операций</w:t>
      </w:r>
    </w:p>
    <w:p w:rsidR="00000000" w:rsidRDefault="00AF1D2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документа Краткое содержание документа Данные о лице, внесшем депозит Основание внесения в депозит Данные о лице, на имя которого внесен депозит Количество и характеристики вносимых в депозит денег и ценных бумаг 1 2 3 4 5 6 7</w:t>
      </w:r>
    </w:p>
    <w:p w:rsidR="00000000" w:rsidRDefault="00AF1D2A">
      <w:pPr>
        <w:pStyle w:val="left"/>
      </w:pPr>
      <w:r>
        <w:t>(продолжение таблицы)</w:t>
      </w:r>
    </w:p>
    <w:p w:rsidR="00000000" w:rsidRDefault="00AF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2A">
      <w:pPr>
        <w:pStyle w:val="3"/>
        <w:rPr>
          <w:rFonts w:eastAsia="Times New Roman"/>
        </w:rPr>
      </w:pPr>
      <w:r>
        <w:rPr>
          <w:rFonts w:eastAsia="Times New Roman"/>
        </w:rPr>
        <w:t>Дата п</w:t>
      </w:r>
      <w:r>
        <w:rPr>
          <w:rFonts w:eastAsia="Times New Roman"/>
        </w:rPr>
        <w:t>ринятия депозита Способ принятия депозита Данные о лице, получившем депозит Основание выдачи депозита Дата выдачи Способ выдачи Перечислено в бюджет Примечание 8 9 10 11 12 13 14 15</w:t>
      </w:r>
    </w:p>
    <w:p w:rsidR="00000000" w:rsidRDefault="00AF1D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F1D2A">
      <w:pPr>
        <w:pStyle w:val="just"/>
      </w:pPr>
      <w:r>
        <w:t>Пояснение.</w:t>
      </w:r>
    </w:p>
    <w:p w:rsidR="00000000" w:rsidRDefault="00AF1D2A">
      <w:pPr>
        <w:pStyle w:val="just"/>
      </w:pPr>
      <w:r>
        <w:t>В графе 1 регистрируется документ, послуживший основанием дл</w:t>
      </w:r>
      <w:r>
        <w:t>я начала производства по депозитной операции; в графе 4 записываются данные, идентифицирующие лицо, обратившееся за совершением нотариального действия: фамилия, имя, отчество (при наличии), место жительства гражданина, наименование и место нахождения юриди</w:t>
      </w:r>
      <w:r>
        <w:t>ческого лица. Если деньги или ценные бумаги, вносимые в счет исполнения обязательства, вносятся третьим лицом, например, конкурсным управляющим, указываются его данные и данные должника;</w:t>
      </w:r>
    </w:p>
    <w:p w:rsidR="00000000" w:rsidRDefault="00AF1D2A">
      <w:pPr>
        <w:pStyle w:val="just"/>
      </w:pPr>
      <w:r>
        <w:t>в графе 5 указываются: исполнение обязательства должником; расчет с к</w:t>
      </w:r>
      <w:r>
        <w:t>редиторами в ходе конкурсного производства; входящие в состав наследства наличные деньги; внесение закладной при ее залоге:</w:t>
      </w:r>
    </w:p>
    <w:p w:rsidR="00000000" w:rsidRDefault="00AF1D2A">
      <w:pPr>
        <w:pStyle w:val="just"/>
      </w:pPr>
      <w:r>
        <w:t>в графе 6 записываются данные, идентифицирующие лицо, на чье имя внесен депозит: фамилия, имя, отчество (при наличии), место жительс</w:t>
      </w:r>
      <w:r>
        <w:t>тва гражданина, наименование и место нахождения юридического лица;</w:t>
      </w:r>
    </w:p>
    <w:p w:rsidR="00000000" w:rsidRDefault="00AF1D2A">
      <w:pPr>
        <w:pStyle w:val="just"/>
      </w:pPr>
      <w:r>
        <w:lastRenderedPageBreak/>
        <w:t>в графе 7 указывается количество вносимых денежных средств, вид валюты, количество вносимых ценных бумаг, кем ценные бумаги выпущены и т.д.;</w:t>
      </w:r>
    </w:p>
    <w:p w:rsidR="00000000" w:rsidRDefault="00AF1D2A">
      <w:pPr>
        <w:pStyle w:val="just"/>
      </w:pPr>
      <w:r>
        <w:t>в графе 9 указывается: денежные средства зачисле</w:t>
      </w:r>
      <w:r>
        <w:t>ны на депозитный счет нотариуса, ценные бумаги хранятся в кредитном учреждении или в нотариальной конторе;</w:t>
      </w:r>
    </w:p>
    <w:p w:rsidR="00000000" w:rsidRDefault="00AF1D2A">
      <w:pPr>
        <w:pStyle w:val="just"/>
      </w:pPr>
      <w:r>
        <w:t>в графе 10 записываются данные, идентифицирующие лицо, которому выдан депозит: фамилия, имя, отчество (при наличии), место жительства гражданина, наи</w:t>
      </w:r>
      <w:r>
        <w:t>менование и место нахождения юридического лица;</w:t>
      </w:r>
    </w:p>
    <w:p w:rsidR="00000000" w:rsidRDefault="00AF1D2A">
      <w:pPr>
        <w:pStyle w:val="just"/>
      </w:pPr>
      <w:r>
        <w:t xml:space="preserve">в графе 11 указываются документы, подтверждающие право лица на получение внесенных в депозит денег и ценных бумаг либо наличие оснований для их возврата, например, решение суда о возврате денежных сумм лицу, </w:t>
      </w:r>
      <w:r>
        <w:t>внесшему их в депозит, в соответствии со статьей 88 Основ законодательства Российской Федерации о нотариате и т.д.;</w:t>
      </w:r>
    </w:p>
    <w:p w:rsidR="00000000" w:rsidRDefault="00AF1D2A">
      <w:pPr>
        <w:pStyle w:val="just"/>
      </w:pPr>
      <w:r>
        <w:t>в графе 13 указывается: перечисление с депозитного счета нотариуса причитающихся кредитору денег в безналичном порядке на указанный кредитор</w:t>
      </w:r>
      <w:r>
        <w:t>ом счет, выдача кредитору наличных денег и т.д.;</w:t>
      </w:r>
    </w:p>
    <w:p w:rsidR="00000000" w:rsidRDefault="00AF1D2A">
      <w:pPr>
        <w:pStyle w:val="just"/>
      </w:pPr>
      <w:r>
        <w:t>графа 14 заполняется при перечислении нотариусом невостребованных из депозита денег и ценных бумаг в бюджет в случаях и в сроки, установленные законодательством Российской Федерации;</w:t>
      </w:r>
    </w:p>
    <w:p w:rsidR="00000000" w:rsidRDefault="00AF1D2A">
      <w:pPr>
        <w:pStyle w:val="just"/>
      </w:pPr>
      <w:r>
        <w:t>в графе 15 делается отме</w:t>
      </w:r>
      <w:r>
        <w:t>тка об окончании дела производством и основаниях окончания: дело подготовлено к временному хранению в связи с выдачей кредитору причитающихся ему денег; дело окончено производством в связи с отказом в совершении нотариального действия.</w:t>
      </w:r>
    </w:p>
    <w:p w:rsidR="00000000" w:rsidRDefault="00AF1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2A">
      <w:pPr>
        <w:pStyle w:val="right"/>
      </w:pPr>
      <w:r>
        <w:t>Источник - Приказ М</w:t>
      </w:r>
      <w:r>
        <w:t>инюста России от 16.04.2014 № 78</w:t>
      </w:r>
    </w:p>
    <w:p w:rsidR="00000000" w:rsidRDefault="00AF1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рф/obrazecy/obrazec_knigi_ucheta_depozitnyx_operacij.htm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2A"/>
    <w:rsid w:val="00AF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9CA5CC-011B-4782-997E-9A630FD9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nigi_ucheta_depozitny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книги учета депозитных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