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3AC">
      <w:pPr>
        <w:pStyle w:val="1"/>
        <w:rPr>
          <w:rFonts w:eastAsia="Times New Roman"/>
        </w:rPr>
      </w:pPr>
      <w:r>
        <w:rPr>
          <w:rFonts w:eastAsia="Times New Roman"/>
        </w:rPr>
        <w:t>Образец электронной базы данных регистрации обращений о выдаче заключений</w:t>
      </w:r>
    </w:p>
    <w:p w:rsidR="00000000" w:rsidRDefault="000E73AC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заключений о применении мер нетарифного регулирования при осуществлении внешнеэкономической деятельности</w:t>
      </w:r>
    </w:p>
    <w:p w:rsidR="00000000" w:rsidRDefault="000E7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3AC">
      <w:pPr>
        <w:pStyle w:val="3"/>
        <w:rPr>
          <w:rFonts w:eastAsia="Times New Roman"/>
        </w:rPr>
      </w:pPr>
      <w:r>
        <w:rPr>
          <w:rFonts w:eastAsia="Times New Roman"/>
        </w:rPr>
        <w:t>ОБРАЗЕЦ ЭЛЕКТРОННОЙ БАЗЫ ДАННЫХ РЕГИСТРАЦИИ ОБРАЩЕНИЙ О ВЫДА</w:t>
      </w:r>
      <w:r>
        <w:rPr>
          <w:rFonts w:eastAsia="Times New Roman"/>
        </w:rPr>
        <w:t>ЧЕ ЗАКЛЮЧЕНИЙ</w:t>
      </w:r>
    </w:p>
    <w:p w:rsidR="00000000" w:rsidRDefault="000E73A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заявления Исходящий номер и дата Входящий номер и дата Наименование заявителя Наименование продукции (товара) Страна-экспортер/импортер Страна конечного использования Номер и дата выданного заключения 1 2 3 4 5 6 7 8</w:t>
      </w:r>
    </w:p>
    <w:p w:rsidR="00000000" w:rsidRDefault="000E73A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73AC">
      <w:pPr>
        <w:pStyle w:val="right"/>
      </w:pPr>
      <w:r>
        <w:t>Источник - Приказ ФСТЭК России от 20.03.2012 № 29 (с изменениями и дополнениями на 2014 год)</w:t>
      </w:r>
    </w:p>
    <w:p w:rsidR="00000000" w:rsidRDefault="000E7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https://порядокправа.рф/obrazecy/obrazec_elektronnoj_bazy_dannyx_registracii_obrashhenij_o_vydache_zaklyuchenij.htm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AC"/>
    <w:rsid w:val="000E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37861-513B-499E-9C04-8BDC1514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elektronnoj_bazy_dannyx_registracii_obrashhenij_o_vydache_zakly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электронной базы данных регистрации обращений о выдаче заключений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2022-08-10T15:22:00Z</dcterms:created>
  <dcterms:modified xsi:type="dcterms:W3CDTF">2022-08-10T15:22:00Z</dcterms:modified>
</cp:coreProperties>
</file>