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0C5">
      <w:pPr>
        <w:pStyle w:val="1"/>
        <w:rPr>
          <w:rFonts w:eastAsia="Times New Roman"/>
        </w:rPr>
      </w:pPr>
      <w:r>
        <w:rPr>
          <w:rFonts w:eastAsia="Times New Roman"/>
        </w:rPr>
        <w:t>Обобщенный отчет о реализации высвобождаемого движимого военного имущества и перечислении денежных средств</w:t>
      </w:r>
    </w:p>
    <w:p w:rsidR="00000000" w:rsidRDefault="005200C5">
      <w:pPr>
        <w:pStyle w:val="right"/>
      </w:pPr>
      <w:r>
        <w:t xml:space="preserve">Приложение N 5 к Порядку подготовки и принятия решений о высвобождении </w:t>
      </w:r>
      <w:r>
        <w:t xml:space="preserve">и реализации движимого военного имущества федеральных государственных унитарных предприятий и федеральных государственных учреждений при Федеральном агентстве специального строительства </w:t>
      </w:r>
    </w:p>
    <w:p w:rsidR="00000000" w:rsidRDefault="005200C5">
      <w:pPr>
        <w:pStyle w:val="HTML"/>
      </w:pPr>
      <w:r>
        <w:t xml:space="preserve">          ОБОБЩЕННЫЙ ОТЧЕТ О РЕАЛИЗАЦИИ ВЫСВОБОЖДАЕМОГО ДВИЖИМОГО</w:t>
      </w:r>
    </w:p>
    <w:p w:rsidR="00000000" w:rsidRDefault="005200C5">
      <w:pPr>
        <w:pStyle w:val="HTML"/>
      </w:pPr>
      <w:r>
        <w:t>ВОЕ</w:t>
      </w:r>
      <w:r>
        <w:t>ННОГО ИМУЩЕСТВА И ПЕРЕЧИСЛЕНИИ ДЕНЕЖНЫХ СРЕДСТВ</w:t>
      </w:r>
    </w:p>
    <w:p w:rsidR="00000000" w:rsidRDefault="00520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C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правообладателя имущества N пункт предписания Спецстроя России Наименование имущества Остаточная балансовая стоимость (руб.) Сумма, перечисленная оценщику (руб.) Сумма, перечисленная орган</w:t>
      </w:r>
      <w:r>
        <w:rPr>
          <w:rFonts w:eastAsia="Times New Roman"/>
        </w:rPr>
        <w:t>изации, агенту (руб.) Сумма, перечисленная на расчетный счет предприятия (руб.) Номер, дата платежного поручения 1 2 3 4 5 6 7 8 9</w:t>
      </w:r>
    </w:p>
    <w:p w:rsidR="00000000" w:rsidRDefault="005200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00C5">
      <w:pPr>
        <w:pStyle w:val="HTML"/>
      </w:pPr>
      <w:r>
        <w:t xml:space="preserve">    Начальник                                М.П. _____________ расшифровка</w:t>
      </w:r>
    </w:p>
    <w:p w:rsidR="00000000" w:rsidRDefault="005200C5">
      <w:pPr>
        <w:pStyle w:val="HTML"/>
      </w:pPr>
      <w:r>
        <w:t>(подпись)</w:t>
      </w:r>
    </w:p>
    <w:p w:rsidR="00000000" w:rsidRDefault="005200C5">
      <w:pPr>
        <w:pStyle w:val="HTML"/>
      </w:pPr>
    </w:p>
    <w:p w:rsidR="00000000" w:rsidRDefault="005200C5">
      <w:pPr>
        <w:pStyle w:val="HTML"/>
      </w:pPr>
      <w:r>
        <w:t xml:space="preserve">Главный бухгалтер                  </w:t>
      </w:r>
      <w:r>
        <w:t xml:space="preserve">           _____________ расшифровка</w:t>
      </w:r>
    </w:p>
    <w:p w:rsidR="00000000" w:rsidRDefault="005200C5">
      <w:pPr>
        <w:pStyle w:val="HTML"/>
      </w:pPr>
      <w:r>
        <w:t>(подпись)</w:t>
      </w:r>
    </w:p>
    <w:p w:rsidR="00000000" w:rsidRDefault="00520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C5">
      <w:pPr>
        <w:pStyle w:val="right"/>
      </w:pPr>
      <w:r>
        <w:t>Источник - Приказ Спецстроя России от 13.03.2012 № 86 (с изменениями и дополнениями на 2014 год)</w:t>
      </w:r>
    </w:p>
    <w:p w:rsidR="00000000" w:rsidRDefault="00520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https://порядокправа.рф/obrazecy/obobshhennyj_otchet_o_realizacii_vysvobozhdaemogo_dvizhimogo_vo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ennogo_imushhestva_i_perechislenii_denezhnyx_s.htm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C5"/>
    <w:rsid w:val="0052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FF1E5-0CE1-49A6-9A22-21B0C2DF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j_otchet_o_realizacii_vysvobozhdaemogo_dvizhimogo_voennogo_imushhestva_i_perechislenii_denezh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Обобщенный отчет о реализации высвобождаемого движимого военного имущества и перечислении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