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117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и возврата взрывчатых материалов. Форма № 2</w:t>
      </w:r>
    </w:p>
    <w:p w:rsidR="00000000" w:rsidRDefault="007F7117">
      <w:pPr>
        <w:pStyle w:val="right"/>
      </w:pPr>
      <w:r>
        <w:t>Форма 2 к Инструкции о порядке хранения, транспортирования, использования и учета взрывчатых материалов</w:t>
      </w:r>
    </w:p>
    <w:p w:rsidR="00000000" w:rsidRDefault="007F7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11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предприятия (шахты, рудника, карьера и т.п.), которому принадлежит склад)</w:t>
      </w:r>
    </w:p>
    <w:p w:rsidR="00000000" w:rsidRDefault="007F7117">
      <w:pPr>
        <w:pStyle w:val="3"/>
        <w:rPr>
          <w:rFonts w:eastAsia="Times New Roman"/>
        </w:rPr>
      </w:pPr>
      <w:r>
        <w:rPr>
          <w:rFonts w:eastAsia="Times New Roman"/>
        </w:rPr>
        <w:t>КНИГА учета выдачи и возврата взрывчатых материалов</w:t>
      </w:r>
    </w:p>
    <w:p w:rsidR="00000000" w:rsidRDefault="007F7117">
      <w:pPr>
        <w:pStyle w:val="right"/>
      </w:pPr>
      <w:r>
        <w:t>Начата _______________ 19__ г.</w:t>
      </w:r>
    </w:p>
    <w:p w:rsidR="00000000" w:rsidRDefault="007F7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117">
      <w:pPr>
        <w:pStyle w:val="HTML"/>
      </w:pPr>
      <w:r>
        <w:t>------------------------</w:t>
      </w:r>
      <w:r>
        <w:t>------------------------------------------</w:t>
      </w:r>
    </w:p>
    <w:p w:rsidR="00000000" w:rsidRDefault="007F7117">
      <w:pPr>
        <w:pStyle w:val="HTML"/>
      </w:pPr>
      <w:r>
        <w:t>¦Да-¦Фами- ¦Да- ¦Наи- ¦Еди-¦Коли-¦Под-  ¦Коли-¦Коли-¦Под- ¦Под-  ¦</w:t>
      </w:r>
    </w:p>
    <w:p w:rsidR="00000000" w:rsidRDefault="007F7117">
      <w:pPr>
        <w:pStyle w:val="HTML"/>
      </w:pPr>
      <w:r>
        <w:t>¦та ¦лия   ¦та, ¦мено-¦ница¦чест-¦пись  ¦чест-¦чест-¦пись ¦пись  ¦</w:t>
      </w:r>
    </w:p>
    <w:p w:rsidR="00000000" w:rsidRDefault="007F7117">
      <w:pPr>
        <w:pStyle w:val="HTML"/>
      </w:pPr>
      <w:r>
        <w:t>¦вы-¦взрыв-¦но- ¦вание¦из- ¦во   ¦взрыв-¦во   ¦во   ¦раз- ¦взрыв-¦</w:t>
      </w:r>
    </w:p>
    <w:p w:rsidR="00000000" w:rsidRDefault="007F7117">
      <w:pPr>
        <w:pStyle w:val="HTML"/>
      </w:pPr>
      <w:r>
        <w:t>¦да-¦ника  ¦</w:t>
      </w:r>
      <w:r>
        <w:t>мер ¦выда-¦ме- ¦вы-  ¦ника  ¦из-  ¦воз- ¦дат- ¦ника  ¦</w:t>
      </w:r>
    </w:p>
    <w:p w:rsidR="00000000" w:rsidRDefault="007F7117">
      <w:pPr>
        <w:pStyle w:val="HTML"/>
      </w:pPr>
      <w:r>
        <w:t>¦чи ¦(мас- ¦на- ¦вае- ¦ре- ¦дан- ¦(мас- ¦рас- ¦вра- ¦чика ¦(мас- ¦</w:t>
      </w:r>
    </w:p>
    <w:p w:rsidR="00000000" w:rsidRDefault="007F7117">
      <w:pPr>
        <w:pStyle w:val="HTML"/>
      </w:pPr>
      <w:r>
        <w:t>¦   ¦тера- ¦ряд-¦мых  ¦ния ¦ных  ¦тера- ¦ходо-¦щен- ¦(зав.¦тера- ¦</w:t>
      </w:r>
    </w:p>
    <w:p w:rsidR="00000000" w:rsidRDefault="007F7117">
      <w:pPr>
        <w:pStyle w:val="HTML"/>
      </w:pPr>
      <w:r>
        <w:t>¦   ¦взрыв-¦пу- ¦ВМ,  ¦    ¦ВМ   ¦взрыв-¦ван- ¦ных  ¦скла-¦взрыв-¦</w:t>
      </w:r>
    </w:p>
    <w:p w:rsidR="00000000" w:rsidRDefault="007F7117">
      <w:pPr>
        <w:pStyle w:val="HTML"/>
      </w:pPr>
      <w:r>
        <w:t>¦   ¦ника) ¦тев-¦номе-¦    ¦     ¦ника) ¦ных  ¦ВМ,  ¦дом) ¦ника) ¦</w:t>
      </w:r>
    </w:p>
    <w:p w:rsidR="00000000" w:rsidRDefault="007F7117">
      <w:pPr>
        <w:pStyle w:val="HTML"/>
      </w:pPr>
      <w:r>
        <w:t>¦   ¦      ¦ки  ¦ра   ¦    ¦     ¦о по- ¦ВМ   ¦номе-¦о по-¦о сда-¦</w:t>
      </w:r>
    </w:p>
    <w:p w:rsidR="00000000" w:rsidRDefault="007F7117">
      <w:pPr>
        <w:pStyle w:val="HTML"/>
      </w:pPr>
      <w:r>
        <w:t>¦   ¦      ¦    ¦пар- ¦    ¦     ¦луче- ¦     ¦ра   ¦луче-¦че ВМ ¦</w:t>
      </w:r>
    </w:p>
    <w:p w:rsidR="00000000" w:rsidRDefault="007F7117">
      <w:pPr>
        <w:pStyle w:val="HTML"/>
      </w:pPr>
      <w:r>
        <w:t>¦   ¦      ¦    ¦тий  ¦    ¦     ¦нии ВМ¦     ¦изде-¦ни</w:t>
      </w:r>
      <w:r>
        <w:t>и  ¦      ¦</w:t>
      </w:r>
    </w:p>
    <w:p w:rsidR="00000000" w:rsidRDefault="007F7117">
      <w:pPr>
        <w:pStyle w:val="HTML"/>
      </w:pPr>
      <w:r>
        <w:t>¦   ¦      ¦    ¦изде-¦    ¦     ¦      ¦     ¦лий  ¦ВМ   ¦      ¦</w:t>
      </w:r>
    </w:p>
    <w:p w:rsidR="00000000" w:rsidRDefault="007F7117">
      <w:pPr>
        <w:pStyle w:val="HTML"/>
      </w:pPr>
      <w:r>
        <w:t>¦   ¦      ¦    ¦лий  ¦    ¦     ¦      ¦     ¦     ¦     ¦      ¦</w:t>
      </w:r>
    </w:p>
    <w:p w:rsidR="00000000" w:rsidRDefault="007F7117">
      <w:pPr>
        <w:pStyle w:val="HTML"/>
      </w:pPr>
      <w:r>
        <w:t>+---+------+----+-----+----+-----+------+-----+-----+-----+------+</w:t>
      </w:r>
    </w:p>
    <w:p w:rsidR="00000000" w:rsidRDefault="007F7117">
      <w:pPr>
        <w:pStyle w:val="HTML"/>
      </w:pPr>
      <w:r>
        <w:t xml:space="preserve">¦ 1 ¦   2  ¦  3 ¦  4  ¦  5 ¦  6  ¦   7  ¦  </w:t>
      </w:r>
      <w:r>
        <w:t>8  ¦  9  ¦  10 ¦  11  ¦</w:t>
      </w:r>
    </w:p>
    <w:p w:rsidR="00000000" w:rsidRDefault="007F7117">
      <w:pPr>
        <w:pStyle w:val="HTML"/>
      </w:pPr>
      <w:r>
        <w:t>+---+------+----+-----+----+-----+------+-----+-----+-----+------+</w:t>
      </w:r>
    </w:p>
    <w:p w:rsidR="00000000" w:rsidRDefault="007F7117">
      <w:pPr>
        <w:pStyle w:val="HTML"/>
      </w:pPr>
      <w:r>
        <w:t>¦   ¦      ¦    ¦     ¦    ¦     ¦      ¦     ¦     ¦     ¦      ¦</w:t>
      </w:r>
    </w:p>
    <w:p w:rsidR="00000000" w:rsidRDefault="007F7117">
      <w:pPr>
        <w:pStyle w:val="HTML"/>
      </w:pPr>
      <w:r>
        <w:t>----+------+----+-----+----+-----+------+-----+-----+-----+-------</w:t>
      </w:r>
    </w:p>
    <w:p w:rsidR="00000000" w:rsidRDefault="007F7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117">
      <w:pPr>
        <w:pStyle w:val="just"/>
      </w:pPr>
      <w:r>
        <w:t>Примечание.</w:t>
      </w:r>
    </w:p>
    <w:p w:rsidR="00000000" w:rsidRDefault="007F7117">
      <w:pPr>
        <w:pStyle w:val="just"/>
      </w:pPr>
      <w:r>
        <w:t>При использовании различных ВМ графы 4, 6, 8 и 9 должны быть дополнительно разделены для записи в каждой графе только одного вида ВВ, СИ, ПВА, а также ступеней замедления электродетонаторов.</w:t>
      </w:r>
    </w:p>
    <w:p w:rsidR="00000000" w:rsidRDefault="007F71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117">
      <w:pPr>
        <w:pStyle w:val="right"/>
      </w:pPr>
      <w:r>
        <w:t>Источник - Постановление Госгортехнадзора России от 24.03.1992 №</w:t>
      </w:r>
      <w:r>
        <w:t xml:space="preserve"> 6 (с изменениями и дополнениями на 2001 год)</w:t>
      </w:r>
    </w:p>
    <w:p w:rsidR="00000000" w:rsidRDefault="007F71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https://порядокправа.рф/obrazecy/kniga_ucheta_vydachi_i_vozvrata_vzryvchatyx_materialov_forma_n_2.htm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117"/>
    <w:rsid w:val="007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B49AE2-4468-4ADA-AE18-46A22627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i_vozvrata_vzryvchatyx_materialov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и возврата взрывчатых материалов.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2022-08-09T18:58:00Z</dcterms:created>
  <dcterms:modified xsi:type="dcterms:W3CDTF">2022-08-09T18:58:00Z</dcterms:modified>
</cp:coreProperties>
</file>