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4A0">
      <w:pPr>
        <w:pStyle w:val="1"/>
        <w:rPr>
          <w:rFonts w:eastAsia="Times New Roman"/>
        </w:rPr>
      </w:pPr>
      <w:r>
        <w:rPr>
          <w:rFonts w:eastAsia="Times New Roman"/>
        </w:rPr>
        <w:t xml:space="preserve">Книга учета актов приема-передачи подарков, полученных федеральными государственными гражданскими </w:t>
      </w:r>
      <w:r>
        <w:rPr>
          <w:rFonts w:eastAsia="Times New Roman"/>
        </w:rPr>
        <w:t>служащими Федерального казначейства в связи с протокольными мероприятиями, служебными командировками и другими официальными мероприятиями, утвержденным Приказом Федерального казначейства Российской Федерации</w:t>
      </w:r>
    </w:p>
    <w:p w:rsidR="00000000" w:rsidRDefault="00EC24A0">
      <w:pPr>
        <w:pStyle w:val="right"/>
      </w:pPr>
      <w:r>
        <w:t>Приложение N 2 к Правилам передачи подарков, пол</w:t>
      </w:r>
      <w:r>
        <w:t>ученных федеральными государственными гражданскими служащими Федерального казначейства в связи с протокольными мероприятиями, служебными командировками и другими официальными мероприятиями, утвержденным Приказом Федерального казначейства Российской Федерац</w:t>
      </w:r>
      <w:r>
        <w:t>ии от 24 сентября 2010 г. N 245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4A0">
      <w:pPr>
        <w:pStyle w:val="3"/>
        <w:rPr>
          <w:rFonts w:eastAsia="Times New Roman"/>
        </w:rPr>
      </w:pPr>
      <w:r>
        <w:rPr>
          <w:rFonts w:eastAsia="Times New Roman"/>
        </w:rPr>
        <w:t>Книга учета актов приема-передачи подарков</w:t>
      </w:r>
    </w:p>
    <w:p w:rsidR="00000000" w:rsidRDefault="00EC24A0">
      <w:pPr>
        <w:pStyle w:val="3"/>
        <w:rPr>
          <w:rFonts w:eastAsia="Times New Roman"/>
        </w:rPr>
      </w:pPr>
      <w:r>
        <w:rPr>
          <w:rFonts w:eastAsia="Times New Roman"/>
        </w:rPr>
        <w:t>N п/п Дата Наименование подарка Вид подарка Ф.И.О., должность гражданского служащего, сдавшего подарок Подпись гражданского служащего, сдавшего подарок Ф.И.О., должность гражданско</w:t>
      </w:r>
      <w:r>
        <w:rPr>
          <w:rFonts w:eastAsia="Times New Roman"/>
        </w:rPr>
        <w:t>го служащего, принявшего подарок Подпись гражданского служащего, принявшего подарок Отметка о возврате подарка</w:t>
      </w:r>
    </w:p>
    <w:p w:rsidR="00000000" w:rsidRDefault="00EC24A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C24A0">
      <w:pPr>
        <w:pStyle w:val="right"/>
      </w:pPr>
      <w:r>
        <w:t>Источник - Приказ Казначейства России от 24.09.2010 № 245 (с изменениями и дополнениями на 2011 год)</w:t>
      </w:r>
    </w:p>
    <w:p w:rsidR="00000000" w:rsidRDefault="00EC24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y/kniga_ucheta_aktov_priema_peredachi_podarkov_poluchennyx_federalnymi_gosudarstvennymi_grazhdanskimi_sl_2.htm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4A0"/>
    <w:rsid w:val="00EC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66B182-504B-4869-96D1-FCD1A2FBC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ucheta_aktov_priema_peredachi_podarkov_poluchennyx_federalnymi_gosudarstvennymi_grazhdanskimi_sl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учета актов приема-передачи подарков, полученных федеральными государственными гражданскими служащими Федерального казначейства в связи с протокольными мероприятиями, служебными командировками и другими официальными мероприятиями, утвержденным Приказом Федерального казначейства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2022-08-09T18:33:00Z</dcterms:created>
  <dcterms:modified xsi:type="dcterms:W3CDTF">2022-08-09T18:33:00Z</dcterms:modified>
</cp:coreProperties>
</file>