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2E3">
      <w:pPr>
        <w:pStyle w:val="1"/>
        <w:rPr>
          <w:rFonts w:eastAsia="Times New Roman"/>
        </w:rPr>
      </w:pPr>
      <w:r>
        <w:rPr>
          <w:rFonts w:eastAsia="Times New Roman"/>
        </w:rPr>
        <w:t>Книга прогноза и контроля эффективности профилактических мероприятий (образец)</w:t>
      </w:r>
    </w:p>
    <w:p w:rsidR="00000000" w:rsidRDefault="00D822E3">
      <w:pPr>
        <w:pStyle w:val="right"/>
      </w:pPr>
      <w:r>
        <w:t>Приложение N 6 к Федеральным нормам и правилам в области промышленной безопасности "</w:t>
      </w:r>
      <w:r>
        <w:t>Положение по безопасному ведению горных работ на месторождениях, склонных и опасных по горным ударам", утвержденным приказом Федеральной службы по экологическому, технологическому и атомному надзору от 02.12.2013 N 576</w:t>
      </w:r>
    </w:p>
    <w:p w:rsidR="00000000" w:rsidRDefault="00D82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2E3">
      <w:pPr>
        <w:pStyle w:val="right"/>
        <w:spacing w:after="240" w:afterAutospacing="0"/>
      </w:pPr>
      <w:r>
        <w:t xml:space="preserve">(образец) </w:t>
      </w:r>
    </w:p>
    <w:p w:rsidR="00000000" w:rsidRDefault="00D822E3">
      <w:pPr>
        <w:pStyle w:val="3"/>
        <w:rPr>
          <w:rFonts w:eastAsia="Times New Roman"/>
        </w:rPr>
      </w:pPr>
      <w:r>
        <w:rPr>
          <w:rFonts w:eastAsia="Times New Roman"/>
        </w:rPr>
        <w:t>Книга прогноза и контроля</w:t>
      </w:r>
      <w:r>
        <w:rPr>
          <w:rFonts w:eastAsia="Times New Roman"/>
        </w:rPr>
        <w:t xml:space="preserve"> эффективности профилактических мероприятий</w:t>
      </w:r>
    </w:p>
    <w:p w:rsidR="00000000" w:rsidRDefault="00D822E3">
      <w:pPr>
        <w:pStyle w:val="3"/>
        <w:rPr>
          <w:rFonts w:eastAsia="Times New Roman"/>
        </w:rPr>
      </w:pPr>
      <w:r>
        <w:rPr>
          <w:rFonts w:eastAsia="Times New Roman"/>
        </w:rPr>
        <w:t>Дата определения (число, месяц, год, смена) Наименование объекта (шахта, горизонт, выработка, место) Номер скважины, точки замера Оценка удароопасности Параметры профилактических мероприятий Результаты контроля м</w:t>
      </w:r>
      <w:r>
        <w:rPr>
          <w:rFonts w:eastAsia="Times New Roman"/>
        </w:rPr>
        <w:t>ероприятий Подпись начальника участка или Службы или их заместителей Азимут скважины Угол наклона Длина Метод оценки и параметры Категория удароопасности 1 2 3 4 5 6 7 8 9 10</w:t>
      </w:r>
    </w:p>
    <w:p w:rsidR="00000000" w:rsidRDefault="00D822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22E3">
      <w:pPr>
        <w:pStyle w:val="right"/>
      </w:pPr>
      <w:r>
        <w:t>Источник - Приказ Ростехнадзора от 02.12.2013 № 576</w:t>
      </w:r>
    </w:p>
    <w:p w:rsidR="00000000" w:rsidRDefault="00D82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ognoza_i_kontrolya_effektivnosti_profilakticheskix_meropriyatij_obrazec.htm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E3"/>
    <w:rsid w:val="00D8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C1C0E-5E44-433C-BB4B-5C6CF1D0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gnoza_i_kontrolya_effektivnosti_profilakticheskix_meropriyat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прогноза и контроля эффективности профилактических мероприятий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