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0BB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мероприятий по реализации проектов</w:t>
      </w:r>
    </w:p>
    <w:p w:rsidR="00000000" w:rsidRDefault="00B860BB">
      <w:pPr>
        <w:pStyle w:val="right"/>
      </w:pPr>
      <w:r>
        <w:t>Приложение N 6 к Порядку конкурсного отбора на право получения субсидий субъектами Российской Федерации</w:t>
      </w:r>
    </w:p>
    <w:p w:rsidR="00000000" w:rsidRDefault="00B86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0BB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 мероприятий по реализации проектов</w:t>
      </w:r>
    </w:p>
    <w:p w:rsidR="00000000" w:rsidRDefault="00B860BB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проекта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Мероприятие проекта Срок начала мероприятия проекта Срок окончания мероприятия проекта Планируемые результаты 1 2 3 4 5 6</w:t>
      </w:r>
    </w:p>
    <w:p w:rsidR="00000000" w:rsidRDefault="00B860BB">
      <w:pPr>
        <w:pStyle w:val="sel"/>
        <w:divId w:val="1903633712"/>
      </w:pPr>
      <w:r>
        <w:t>1 Наименования проектов должны соответствовать приоритетным направлениям, указанным в пункте 2 настоящего Порядка.</w:t>
      </w:r>
    </w:p>
    <w:p w:rsidR="00000000" w:rsidRDefault="00B860BB">
      <w:pPr>
        <w:pStyle w:val="just"/>
        <w:divId w:val="1903633712"/>
      </w:pPr>
      <w:r>
        <w:t>Наименования проект</w:t>
      </w:r>
      <w:r>
        <w:t>ов, указанные в Приложении N 6 настоящего Порядка, должны соответствовать наименованиям проектов, указанным в Приложении N 5 настоящего Порядка.</w:t>
      </w:r>
    </w:p>
    <w:p w:rsidR="00000000" w:rsidRDefault="00B860BB">
      <w:pPr>
        <w:pStyle w:val="right"/>
      </w:pPr>
      <w:r>
        <w:t>Источник - Приказ Минкомсвязи России от 19.08.2013 № 215 (с изменениями и дополнениями на 2013 год)</w:t>
      </w:r>
    </w:p>
    <w:p w:rsidR="00000000" w:rsidRDefault="00B860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https://порядокправа.рф/obrazecy/kalendarnyj_plan_mer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opriyatij_po_realizacii_proektov.htm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0BB"/>
    <w:rsid w:val="00B8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073941-EDCE-428E-8271-FCF842766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63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meropriyatij_po_realizacii_pro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мероприятий по реализации проектов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2022-08-09T12:03:00Z</dcterms:created>
  <dcterms:modified xsi:type="dcterms:W3CDTF">2022-08-09T12:03:00Z</dcterms:modified>
</cp:coreProperties>
</file>