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A7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расходах федерального бюджета, консолидированных бюджетов субъектов Российской Федерации и юридических лиц на реализацию целей государственной программы Российской Федерации</w:t>
      </w:r>
    </w:p>
    <w:p w:rsidR="00000000" w:rsidRDefault="00204A75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right"/>
        <w:spacing w:after="240" w:afterAutospacing="0"/>
      </w:pPr>
      <w:r>
        <w:t xml:space="preserve">Таблица 21 </w:t>
      </w:r>
    </w:p>
    <w:p w:rsidR="00000000" w:rsidRDefault="00204A75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расходах федерального бюджета, консолидированных бюджетов субъектов Российской Федерации и юридических лиц на реализа</w:t>
      </w:r>
      <w:r>
        <w:rPr>
          <w:rFonts w:eastAsia="Times New Roman"/>
        </w:rPr>
        <w:t>цию целей государственной программы Российской Федерации (тыс. руб.)</w:t>
      </w:r>
    </w:p>
    <w:p w:rsidR="00000000" w:rsidRDefault="00204A75">
      <w:pPr>
        <w:pStyle w:val="3"/>
        <w:rPr>
          <w:rFonts w:eastAsia="Times New Roman"/>
        </w:rPr>
      </w:pPr>
      <w:r>
        <w:rPr>
          <w:rFonts w:eastAsia="Times New Roman"/>
        </w:rPr>
        <w:t>Статус Наименование государственной программы, подпрограммы государственной программы, федеральной целевой программы (подпрограммы федеральной целевой программы), ведомственной целевой пр</w:t>
      </w:r>
      <w:r>
        <w:rPr>
          <w:rFonts w:eastAsia="Times New Roman"/>
        </w:rPr>
        <w:t xml:space="preserve">ограммы, основного мероприятия Источники ресурсного обеспечения Оценка расходов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Фактические расходы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</w:t>
      </w:r>
    </w:p>
    <w:p w:rsidR="00000000" w:rsidRDefault="00204A75">
      <w:pPr>
        <w:pStyle w:val="left"/>
      </w:pPr>
      <w:r>
        <w:t>Государственная программа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Всего: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федеральный бюджет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консолидированные бюджеты субъектов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 xml:space="preserve">государственные внебюджетные </w:t>
      </w:r>
      <w:r>
        <w:t>фонды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lastRenderedPageBreak/>
        <w:t>территориальные государственные внебюджетные фонды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юридические лица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Подпрограмма 1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Всего: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федеральный бюджет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консолидированные бюджеты субъектов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государственные внебюджетные фонды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территориальные государственные внебюджетные фонды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юридические лица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...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ФЦП 1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Всего: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федеральный бюджет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консолидированные бюджеты субъектов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государственные внебюджетные фо</w:t>
      </w:r>
      <w:r>
        <w:t>нды Российской Федерации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территориальные государственные внебюджетные фонды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left"/>
      </w:pPr>
      <w:r>
        <w:t>...</w:t>
      </w:r>
    </w:p>
    <w:p w:rsidR="00000000" w:rsidRDefault="0020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75">
      <w:pPr>
        <w:pStyle w:val="sel"/>
        <w:divId w:val="1069618529"/>
      </w:pPr>
      <w:r>
        <w:t>1 В соответствии с государственной программой.</w:t>
      </w:r>
    </w:p>
    <w:p w:rsidR="00000000" w:rsidRDefault="00204A75">
      <w:pPr>
        <w:pStyle w:val="sel"/>
        <w:divId w:val="1069618529"/>
      </w:pPr>
      <w:r>
        <w:t>2 Кассовые расходы федерального бюджета, консолидированных бюджетов субъектов Российской Федерации, государственных внебюджетн</w:t>
      </w:r>
      <w:r>
        <w:t>ых фондов и фактические расходы юридических лиц.</w:t>
      </w:r>
    </w:p>
    <w:p w:rsidR="00000000" w:rsidRDefault="00204A75">
      <w:pPr>
        <w:pStyle w:val="right"/>
      </w:pPr>
      <w:r>
        <w:t>Источник - Приказ Минэкономразвития России от 20.11.2013 № 690</w:t>
      </w:r>
    </w:p>
    <w:p w:rsidR="00000000" w:rsidRDefault="00204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https://порядокправа.рф/obrazecy/informaciya_o_rasxodax_federalnogo_byudzheta_konsolidirovannyx_byudzhetov_subektov_rossijskoj_federaci.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75"/>
    <w:rsid w:val="0020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1167B-47F2-4379-B326-BBC2D121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61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sxodax_federalnogo_byudzheta_konsolidirovannyx_byudzhetov_subekto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расходах федерального бюджета, консолидированных бюджетов субъектов Российской Федерации и юридических лиц на реализацию целей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2022-08-08T12:31:00Z</dcterms:created>
  <dcterms:modified xsi:type="dcterms:W3CDTF">2022-08-08T12:31:00Z</dcterms:modified>
</cp:coreProperties>
</file>