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31E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программы профильного лагеря (смены) в номинации "Перспектива".</w:t>
      </w:r>
    </w:p>
    <w:p w:rsidR="00000000" w:rsidRDefault="00B2031E">
      <w:pPr>
        <w:pStyle w:val="right"/>
      </w:pPr>
      <w:r>
        <w:t xml:space="preserve">Приложение N 4 к Положению о Всероссийском конкурсе программ профильных </w:t>
      </w:r>
      <w:r>
        <w:t>лагерей (смен) для молодежи в возрасте от 14 до 18 лет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карта программы профильного лагеря (смены)</w:t>
      </w:r>
    </w:p>
    <w:p w:rsidR="00000000" w:rsidRDefault="00B2031E">
      <w:pPr>
        <w:pStyle w:val="3"/>
        <w:rPr>
          <w:rFonts w:eastAsia="Times New Roman"/>
        </w:rPr>
      </w:pPr>
      <w:r>
        <w:rPr>
          <w:rFonts w:eastAsia="Times New Roman"/>
        </w:rPr>
        <w:t>Номинация "Перспектива"</w:t>
      </w:r>
    </w:p>
    <w:p w:rsidR="00000000" w:rsidRDefault="00B2031E">
      <w:pPr>
        <w:pStyle w:val="left"/>
      </w:pPr>
      <w:r>
        <w:t>Полное название программы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Приоритетное направление (N и наименование в соответствии с п. 1.3 Положения)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 xml:space="preserve">Обоснование </w:t>
      </w:r>
      <w:r>
        <w:t>актуальности программы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Основные цели и задачи программы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Характеристика целевой группы (количественный и качественный состав участников, указать минимальный и максимальный возраст участников)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Краткая аннотация программы (не более 1 стр.)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Механизмы реали</w:t>
      </w:r>
      <w:r>
        <w:t>зации программы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План-сетка профильной смены по дням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Календарный план подготовки и реализации программы</w:t>
      </w:r>
    </w:p>
    <w:p w:rsidR="00000000" w:rsidRDefault="00B2031E">
      <w:pPr>
        <w:pStyle w:val="3"/>
        <w:rPr>
          <w:rFonts w:eastAsia="Times New Roman"/>
        </w:rPr>
      </w:pPr>
      <w:r>
        <w:rPr>
          <w:rFonts w:eastAsia="Times New Roman"/>
        </w:rPr>
        <w:t>Этап реализации Результат</w:t>
      </w:r>
    </w:p>
    <w:p w:rsidR="00000000" w:rsidRDefault="00B2031E">
      <w:pPr>
        <w:pStyle w:val="left"/>
      </w:pPr>
      <w:r>
        <w:lastRenderedPageBreak/>
        <w:t>1.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...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Кадровое обеспечение программы (перечень авторов/разработчиков, специалистов, экспертов, с указанием ФИО, должности,</w:t>
      </w:r>
      <w:r>
        <w:t xml:space="preserve"> квалификации и опыта работы)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Методическое обеспечение программы (в т.ч. приложить 2 - 3 сценария кульминационных мероприятий смены)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Материально-техническое обеспечение программы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Бюджет программы</w:t>
      </w:r>
    </w:p>
    <w:p w:rsidR="00000000" w:rsidRDefault="00B2031E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Статья расходов Стоимость </w:t>
      </w:r>
      <w:r>
        <w:rPr>
          <w:rFonts w:eastAsia="Times New Roman"/>
        </w:rPr>
        <w:t>(ед.), руб. Кол-во единиц Всего, руб.</w:t>
      </w:r>
    </w:p>
    <w:p w:rsidR="00000000" w:rsidRDefault="00B2031E">
      <w:pPr>
        <w:pStyle w:val="left"/>
      </w:pPr>
      <w:r>
        <w:t>1.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...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Итого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Информационное сопровождение программы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Ожидаемые результаты программы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left"/>
      </w:pPr>
      <w:r>
        <w:t>Механизм оценки эффективности (методы, инструменты, количественные и качественные индикаторы)</w:t>
      </w:r>
    </w:p>
    <w:p w:rsidR="00000000" w:rsidRDefault="00B20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31E">
      <w:pPr>
        <w:pStyle w:val="right"/>
      </w:pPr>
      <w:r>
        <w:t>Источник - Приказ Росмолодежи от 17</w:t>
      </w:r>
      <w:r>
        <w:t>.03.2014 № 60</w:t>
      </w:r>
    </w:p>
    <w:p w:rsidR="00000000" w:rsidRDefault="00B203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https://порядокправа.рф/obrazecy/informacionnaya_karta_programmy_profilnogo_lagerya_smeny_v_nominacii_perspektiva.htm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31E"/>
    <w:rsid w:val="00B2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390348-9024-4CE8-A9D7-C0EC8B03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programmy_profilnogo_lagerya_smeny_v_nominacii_perspek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программы профильного лагеря (смены) в номинации "Перспектива".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2022-08-08T11:57:00Z</dcterms:created>
  <dcterms:modified xsi:type="dcterms:W3CDTF">2022-08-08T11:57:00Z</dcterms:modified>
</cp:coreProperties>
</file>