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3AD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по потребительскому кредиту (в валюте кредита). Форма № 2</w:t>
      </w:r>
    </w:p>
    <w:p w:rsidR="00000000" w:rsidRDefault="00DC63AD">
      <w:pPr>
        <w:pStyle w:val="right"/>
      </w:pPr>
      <w:r>
        <w:t xml:space="preserve">Приложение к Письму Федеральной антимонопольной службы и Центрального </w:t>
      </w:r>
      <w:r>
        <w:t>банка Российской Федерации от 26 мая 2005 г. N ИА/7235/77-Т "О рекомендациях по стандартам раскрытия информации при предоставлении потребительских кредитов"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right"/>
      </w:pPr>
      <w:r>
        <w:t>Форма N 2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HTML"/>
      </w:pPr>
      <w:r>
        <w:t xml:space="preserve">           График платежей по потребительскому кредиту</w:t>
      </w:r>
    </w:p>
    <w:p w:rsidR="00000000" w:rsidRDefault="00DC63AD">
      <w:pPr>
        <w:pStyle w:val="HTML"/>
      </w:pPr>
      <w:r>
        <w:t>(в валюте кредита)</w:t>
      </w:r>
    </w:p>
    <w:p w:rsidR="00000000" w:rsidRDefault="00DC63AD">
      <w:pPr>
        <w:pStyle w:val="HTML"/>
      </w:pPr>
    </w:p>
    <w:p w:rsidR="00000000" w:rsidRDefault="00DC63AD">
      <w:pPr>
        <w:pStyle w:val="HTML"/>
      </w:pPr>
      <w:r>
        <w:t>Сумма кредит</w:t>
      </w:r>
      <w:r>
        <w:t>а ______________________________  Основная сумма кредита и процентов по кредитному договору ______</w:t>
      </w:r>
    </w:p>
    <w:p w:rsidR="00000000" w:rsidRDefault="00DC63AD">
      <w:pPr>
        <w:pStyle w:val="HTML"/>
      </w:pPr>
      <w:r>
        <w:t>Срок кредита _______________________________  Общая сумма платежей по кредиту ________________________________</w:t>
      </w:r>
    </w:p>
    <w:p w:rsidR="00000000" w:rsidRDefault="00DC63AD">
      <w:pPr>
        <w:pStyle w:val="HTML"/>
      </w:pPr>
      <w:r>
        <w:t xml:space="preserve">Процентная ставка по кредитному договору ___  </w:t>
      </w:r>
      <w:r>
        <w:t xml:space="preserve">Расчетная процентная ставка (% годовых)  </w:t>
      </w:r>
      <w:r>
        <w:rPr>
          <w:vertAlign w:val="superscript"/>
        </w:rPr>
        <w:t>1</w:t>
      </w:r>
      <w:r>
        <w:t xml:space="preserve">  ____________________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left"/>
      </w:pPr>
      <w:r>
        <w:t>Дата платежа</w:t>
      </w:r>
    </w:p>
    <w:p w:rsidR="00000000" w:rsidRDefault="00DC63AD">
      <w:pPr>
        <w:pStyle w:val="left"/>
      </w:pPr>
      <w:r>
        <w:t>Платеж за расчетный период</w:t>
      </w:r>
    </w:p>
    <w:p w:rsidR="00000000" w:rsidRDefault="00DC63AD">
      <w:pPr>
        <w:pStyle w:val="left"/>
      </w:pPr>
      <w:r>
        <w:t>Остаток задолженности по кредиту</w:t>
      </w:r>
    </w:p>
    <w:p w:rsidR="00000000" w:rsidRDefault="00DC63AD">
      <w:pPr>
        <w:pStyle w:val="left"/>
      </w:pPr>
      <w:r>
        <w:t xml:space="preserve">сумма платежа </w:t>
      </w:r>
      <w:r>
        <w:rPr>
          <w:vertAlign w:val="superscript"/>
        </w:rPr>
        <w:t>2</w:t>
      </w:r>
      <w:r>
        <w:t xml:space="preserve"> </w:t>
      </w:r>
    </w:p>
    <w:p w:rsidR="00000000" w:rsidRDefault="00DC63AD">
      <w:pPr>
        <w:pStyle w:val="left"/>
      </w:pPr>
      <w:r>
        <w:t>в том числе</w:t>
      </w:r>
    </w:p>
    <w:p w:rsidR="00000000" w:rsidRDefault="00DC63AD">
      <w:pPr>
        <w:pStyle w:val="left"/>
      </w:pPr>
      <w:r>
        <w:t>проценты</w:t>
      </w:r>
    </w:p>
    <w:p w:rsidR="00000000" w:rsidRDefault="00DC63AD">
      <w:pPr>
        <w:pStyle w:val="left"/>
      </w:pPr>
      <w:r>
        <w:rPr>
          <w:vertAlign w:val="superscript"/>
        </w:rPr>
        <w:t>2</w:t>
      </w:r>
      <w:r>
        <w:t xml:space="preserve"> </w:t>
      </w:r>
    </w:p>
    <w:p w:rsidR="00000000" w:rsidRDefault="00DC63AD">
      <w:pPr>
        <w:pStyle w:val="left"/>
      </w:pPr>
      <w:r>
        <w:t>погашение основной суммы кредита заполняется при наличии</w:t>
      </w:r>
    </w:p>
    <w:p w:rsidR="00000000" w:rsidRDefault="00DC63AD">
      <w:pPr>
        <w:pStyle w:val="left"/>
      </w:pPr>
      <w:r>
        <w:t>комиссии и другие п</w:t>
      </w:r>
      <w:r>
        <w:t>латежи заполняется при наличии</w:t>
      </w:r>
    </w:p>
    <w:p w:rsidR="00000000" w:rsidRDefault="00DC63AD">
      <w:pPr>
        <w:pStyle w:val="left"/>
      </w:pPr>
      <w:r>
        <w:t>1</w:t>
      </w:r>
    </w:p>
    <w:p w:rsidR="00000000" w:rsidRDefault="00DC63AD">
      <w:pPr>
        <w:pStyle w:val="left"/>
      </w:pPr>
      <w:r>
        <w:t>2</w:t>
      </w:r>
    </w:p>
    <w:p w:rsidR="00000000" w:rsidRDefault="00DC63AD">
      <w:pPr>
        <w:pStyle w:val="left"/>
      </w:pPr>
      <w:r>
        <w:t>3</w:t>
      </w:r>
    </w:p>
    <w:p w:rsidR="00000000" w:rsidRDefault="00DC63AD">
      <w:pPr>
        <w:pStyle w:val="left"/>
      </w:pPr>
      <w:r>
        <w:t>4</w:t>
      </w:r>
    </w:p>
    <w:p w:rsidR="00000000" w:rsidRDefault="00DC63AD">
      <w:pPr>
        <w:pStyle w:val="left"/>
      </w:pPr>
      <w:r>
        <w:t>5</w:t>
      </w:r>
    </w:p>
    <w:p w:rsidR="00000000" w:rsidRDefault="00DC63AD">
      <w:pPr>
        <w:pStyle w:val="left"/>
      </w:pPr>
      <w:r>
        <w:lastRenderedPageBreak/>
        <w:t>6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left"/>
      </w:pPr>
      <w:r>
        <w:t>СК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left"/>
      </w:pPr>
      <w:r>
        <w:t>CF1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left"/>
      </w:pPr>
      <w:r>
        <w:t>CF2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C63AD">
      <w:pPr>
        <w:pStyle w:val="left"/>
      </w:pPr>
      <w:r>
        <w:t>CFn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left"/>
      </w:pPr>
      <w:r>
        <w:t>0</w:t>
      </w:r>
    </w:p>
    <w:p w:rsidR="00000000" w:rsidRDefault="00DC63AD">
      <w:pPr>
        <w:pStyle w:val="left"/>
      </w:pPr>
      <w:r>
        <w:t>ИТОГО: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HTML"/>
      </w:pPr>
      <w:r>
        <w:t xml:space="preserve">    --------------------------------</w:t>
      </w:r>
    </w:p>
    <w:p w:rsidR="00000000" w:rsidRDefault="00DC63AD">
      <w:pPr>
        <w:pStyle w:val="HTML"/>
      </w:pPr>
      <w:r>
        <w:rPr>
          <w:vertAlign w:val="superscript"/>
        </w:rPr>
        <w:t>1</w:t>
      </w:r>
      <w:r>
        <w:t xml:space="preserve">   Расчетная   процентная   ставка,   в  %  годовых  =  n  х</w:t>
      </w:r>
    </w:p>
    <w:p w:rsidR="00000000" w:rsidRDefault="00DC63AD">
      <w:pPr>
        <w:pStyle w:val="HTML"/>
      </w:pPr>
      <w:r>
        <w:t>IRR                   /    срок    кредита    в     годах,     где</w:t>
      </w:r>
    </w:p>
    <w:p w:rsidR="00000000" w:rsidRDefault="00DC63AD">
      <w:pPr>
        <w:pStyle w:val="HTML"/>
      </w:pPr>
      <w:r>
        <w:t>расчетный период</w:t>
      </w:r>
    </w:p>
    <w:p w:rsidR="00000000" w:rsidRDefault="00DC63AD">
      <w:pPr>
        <w:pStyle w:val="HTML"/>
      </w:pPr>
      <w:r>
        <w:t>IRR                 такая, что:</w:t>
      </w:r>
    </w:p>
    <w:p w:rsidR="00000000" w:rsidRDefault="00DC63AD">
      <w:pPr>
        <w:pStyle w:val="HTML"/>
      </w:pPr>
      <w:r>
        <w:t>расчетный период</w:t>
      </w:r>
    </w:p>
    <w:p w:rsidR="00000000" w:rsidRDefault="00DC63AD">
      <w:pPr>
        <w:pStyle w:val="HTML"/>
      </w:pPr>
    </w:p>
    <w:p w:rsidR="00000000" w:rsidRDefault="00DC63AD">
      <w:pPr>
        <w:pStyle w:val="HTML"/>
      </w:pPr>
      <w:r>
        <w:t>CF1                         CF2</w:t>
      </w:r>
    </w:p>
    <w:p w:rsidR="00000000" w:rsidRDefault="00DC63AD">
      <w:pPr>
        <w:pStyle w:val="HTML"/>
      </w:pPr>
      <w:r>
        <w:t>------------------------- + -------------------------- + ...</w:t>
      </w:r>
    </w:p>
    <w:p w:rsidR="00000000" w:rsidRDefault="00DC63AD">
      <w:pPr>
        <w:pStyle w:val="HTML"/>
      </w:pPr>
      <w:r>
        <w:t>2</w:t>
      </w:r>
    </w:p>
    <w:p w:rsidR="00000000" w:rsidRDefault="00DC63AD">
      <w:pPr>
        <w:pStyle w:val="HTML"/>
      </w:pPr>
      <w:r>
        <w:t>(1 + IRR                )   (1 + IRR                )</w:t>
      </w:r>
    </w:p>
    <w:p w:rsidR="00000000" w:rsidRDefault="00DC63AD">
      <w:pPr>
        <w:pStyle w:val="HTML"/>
      </w:pPr>
      <w:r>
        <w:t>расчетный период            расчетный пе</w:t>
      </w:r>
      <w:r>
        <w:t>риод</w:t>
      </w:r>
    </w:p>
    <w:p w:rsidR="00000000" w:rsidRDefault="00DC63AD">
      <w:pPr>
        <w:pStyle w:val="HTML"/>
      </w:pPr>
    </w:p>
    <w:p w:rsidR="00000000" w:rsidRDefault="00DC63AD">
      <w:pPr>
        <w:pStyle w:val="HTML"/>
      </w:pPr>
      <w:r>
        <w:t>CFn</w:t>
      </w:r>
    </w:p>
    <w:p w:rsidR="00000000" w:rsidRDefault="00DC63AD">
      <w:pPr>
        <w:pStyle w:val="HTML"/>
      </w:pPr>
      <w:r>
        <w:t>+ -------------------------- = СК,</w:t>
      </w:r>
    </w:p>
    <w:p w:rsidR="00000000" w:rsidRDefault="00DC63AD">
      <w:pPr>
        <w:pStyle w:val="HTML"/>
      </w:pPr>
      <w:r>
        <w:t>n</w:t>
      </w:r>
    </w:p>
    <w:p w:rsidR="00000000" w:rsidRDefault="00DC63AD">
      <w:pPr>
        <w:pStyle w:val="HTML"/>
      </w:pPr>
      <w:r>
        <w:t>(1 + IRR                )</w:t>
      </w:r>
    </w:p>
    <w:p w:rsidR="00000000" w:rsidRDefault="00DC63AD">
      <w:pPr>
        <w:pStyle w:val="HTML"/>
      </w:pPr>
      <w:r>
        <w:t>расчетный период</w:t>
      </w:r>
    </w:p>
    <w:p w:rsidR="00000000" w:rsidRDefault="00DC63AD">
      <w:pPr>
        <w:pStyle w:val="HTML"/>
      </w:pPr>
    </w:p>
    <w:p w:rsidR="00000000" w:rsidRDefault="00DC63AD">
      <w:pPr>
        <w:pStyle w:val="HTML"/>
      </w:pPr>
      <w:r>
        <w:t>где</w:t>
      </w:r>
    </w:p>
    <w:p w:rsidR="00000000" w:rsidRDefault="00DC63AD">
      <w:pPr>
        <w:pStyle w:val="HTML"/>
      </w:pPr>
      <w:r>
        <w:t>CF1, CF2...CFn - выплаты за расчетный период (сумма граф 3 + 4</w:t>
      </w:r>
    </w:p>
    <w:p w:rsidR="00000000" w:rsidRDefault="00DC63AD">
      <w:pPr>
        <w:pStyle w:val="HTML"/>
      </w:pPr>
      <w:r>
        <w:t>+ 5),</w:t>
      </w:r>
    </w:p>
    <w:p w:rsidR="00000000" w:rsidRDefault="00DC63AD">
      <w:pPr>
        <w:pStyle w:val="HTML"/>
      </w:pPr>
      <w:r>
        <w:t>n - количество расчетных периодов,</w:t>
      </w:r>
    </w:p>
    <w:p w:rsidR="00000000" w:rsidRDefault="00DC63AD">
      <w:pPr>
        <w:pStyle w:val="HTML"/>
      </w:pPr>
      <w:r>
        <w:t>СК - сумма кредита.</w:t>
      </w:r>
    </w:p>
    <w:p w:rsidR="00000000" w:rsidRDefault="00DC63AD">
      <w:pPr>
        <w:pStyle w:val="HTML"/>
      </w:pPr>
      <w:r>
        <w:rPr>
          <w:vertAlign w:val="superscript"/>
        </w:rPr>
        <w:t>2</w:t>
      </w:r>
      <w:r>
        <w:t xml:space="preserve">  Заполняется  </w:t>
      </w:r>
      <w:r>
        <w:t>в случае, если процентная ставка по   кредиту</w:t>
      </w:r>
    </w:p>
    <w:p w:rsidR="00000000" w:rsidRDefault="00DC63AD">
      <w:pPr>
        <w:pStyle w:val="HTML"/>
      </w:pPr>
      <w:r>
        <w:t>является фиксированной. В случае   применения   плавающей   ставки</w:t>
      </w:r>
    </w:p>
    <w:p w:rsidR="00000000" w:rsidRDefault="00DC63AD">
      <w:pPr>
        <w:pStyle w:val="HTML"/>
      </w:pPr>
      <w:r>
        <w:t>потребитель информируется об особенностях ее определения.</w:t>
      </w:r>
    </w:p>
    <w:p w:rsidR="00000000" w:rsidRDefault="00DC6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AD">
      <w:pPr>
        <w:pStyle w:val="right"/>
      </w:pPr>
      <w:r>
        <w:t>Источник - Письмо ФАС России № ИА/7235, Банка России № 77-Т от 26.05.2005</w:t>
      </w:r>
    </w:p>
    <w:p w:rsidR="00000000" w:rsidRDefault="00DC6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grafik_platezhej_po_potrebitelskomu_kreditu_v_valyute_kredita_forma_n_2.htm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AD"/>
    <w:rsid w:val="00DC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01F2D-690B-4F4D-B6E8-37BEF984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o_potrebitelskomu_kreditu_v_valyute_kredi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по потребительскому кредиту (в валюте кредита).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