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D6C92">
      <w:pPr>
        <w:pStyle w:val="1"/>
        <w:rPr>
          <w:rFonts w:eastAsia="Times New Roman"/>
        </w:rPr>
      </w:pPr>
      <w:r>
        <w:rPr>
          <w:rFonts w:eastAsia="Times New Roman"/>
        </w:rPr>
        <w:t xml:space="preserve">Формы, используемые для расчета значения показателя качества обслуживания потребителей услуг </w:t>
      </w:r>
      <w:r>
        <w:rPr>
          <w:rFonts w:eastAsia="Times New Roman"/>
        </w:rPr>
        <w:t>территориальными сетевыми организациями. Предложения территориальных сетевых организаций по плановым значениям параметров (критериев), характеризующих индикаторы качества обслуживания потребителей, на каждый расчетный период регулирования в пределах долгос</w:t>
      </w:r>
      <w:r>
        <w:rPr>
          <w:rFonts w:eastAsia="Times New Roman"/>
        </w:rPr>
        <w:t>рочного периода регулирования. Форма № 2.4 (образец)</w:t>
      </w:r>
    </w:p>
    <w:p w:rsidR="00000000" w:rsidRDefault="001D6C92">
      <w:pPr>
        <w:pStyle w:val="right"/>
      </w:pPr>
      <w:r>
        <w:t>Приложение N 2 к Методическим указаниям по расчету уровня надежности и качества поставляемых товаров и оказываемых услуг для организации по управлению единой национальной (общероссийской) электрической с</w:t>
      </w:r>
      <w:r>
        <w:t xml:space="preserve">етью и территориальных сетевых организаций </w:t>
      </w:r>
    </w:p>
    <w:p w:rsidR="00000000" w:rsidRDefault="001D6C92">
      <w:pPr>
        <w:pStyle w:val="right"/>
      </w:pPr>
      <w:r>
        <w:t>(Образец)</w:t>
      </w:r>
    </w:p>
    <w:p w:rsidR="00000000" w:rsidRDefault="001D6C92">
      <w:pPr>
        <w:spacing w:after="240"/>
        <w:rPr>
          <w:rFonts w:ascii="Times New Roman" w:eastAsia="Times New Roman" w:hAnsi="Times New Roman"/>
          <w:sz w:val="24"/>
          <w:szCs w:val="24"/>
        </w:rPr>
      </w:pPr>
    </w:p>
    <w:p w:rsidR="00000000" w:rsidRDefault="001D6C92">
      <w:pPr>
        <w:pStyle w:val="HTML"/>
      </w:pPr>
      <w:r>
        <w:t xml:space="preserve">              Форма 2.4 - Предложения территориальных сетевых</w:t>
      </w:r>
    </w:p>
    <w:p w:rsidR="00000000" w:rsidRDefault="001D6C92">
      <w:pPr>
        <w:pStyle w:val="HTML"/>
      </w:pPr>
      <w:r>
        <w:t>организаций по плановым значениям параметров (критериев),</w:t>
      </w:r>
    </w:p>
    <w:p w:rsidR="00000000" w:rsidRDefault="001D6C92">
      <w:pPr>
        <w:pStyle w:val="HTML"/>
      </w:pPr>
      <w:r>
        <w:t>характеризующих индикаторы качества обслуживания</w:t>
      </w:r>
    </w:p>
    <w:p w:rsidR="00000000" w:rsidRDefault="001D6C92">
      <w:pPr>
        <w:pStyle w:val="HTML"/>
      </w:pPr>
      <w:r>
        <w:t>потребителей, на каждый расчетны</w:t>
      </w:r>
      <w:r>
        <w:t>й период</w:t>
      </w:r>
    </w:p>
    <w:p w:rsidR="00000000" w:rsidRDefault="001D6C92">
      <w:pPr>
        <w:pStyle w:val="HTML"/>
      </w:pPr>
      <w:r>
        <w:t>регулирования в пределах долгосрочного</w:t>
      </w:r>
    </w:p>
    <w:p w:rsidR="00000000" w:rsidRDefault="001D6C92">
      <w:pPr>
        <w:pStyle w:val="HTML"/>
      </w:pPr>
      <w:r>
        <w:t xml:space="preserve">периода регулирования  </w:t>
      </w:r>
      <w:r>
        <w:rPr>
          <w:vertAlign w:val="superscript"/>
        </w:rPr>
        <w:t>1</w:t>
      </w:r>
    </w:p>
    <w:p w:rsidR="00000000" w:rsidRDefault="001D6C92">
      <w:pPr>
        <w:pStyle w:val="HTML"/>
      </w:pPr>
    </w:p>
    <w:p w:rsidR="00000000" w:rsidRDefault="001D6C92">
      <w:pPr>
        <w:pStyle w:val="HTML"/>
      </w:pPr>
      <w:r>
        <w:t>___________________________________________________________________________</w:t>
      </w:r>
    </w:p>
    <w:p w:rsidR="00000000" w:rsidRDefault="001D6C92">
      <w:pPr>
        <w:pStyle w:val="HTML"/>
      </w:pPr>
      <w:r>
        <w:t>Наименование территориальной сетевой организации</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Показатель Значение показателя, годы: Предлагаемые плано</w:t>
      </w:r>
      <w:r>
        <w:rPr>
          <w:rFonts w:eastAsia="Times New Roman"/>
        </w:rPr>
        <w:t xml:space="preserve">вые значения параметров (критериев), характеризующих индикаторы качества </w:t>
      </w:r>
      <w:r>
        <w:rPr>
          <w:rFonts w:eastAsia="Times New Roman"/>
          <w:vertAlign w:val="superscript"/>
        </w:rPr>
        <w:t>2</w:t>
      </w:r>
      <w:r>
        <w:rPr>
          <w:rFonts w:eastAsia="Times New Roman"/>
        </w:rPr>
        <w:t xml:space="preserve"> </w:t>
      </w:r>
    </w:p>
    <w:p w:rsidR="00000000" w:rsidRDefault="001D6C9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noProof/>
        </w:rPr>
        <w:drawing>
          <wp:inline distT="0" distB="0" distL="0" distR="0">
            <wp:extent cx="228600" cy="228600"/>
            <wp:effectExtent l="0" t="0" r="0" b="0"/>
            <wp:docPr id="3" name="Рисунок 3"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бозначение"/>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lastRenderedPageBreak/>
        <w:t>1.1.</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 а)</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 б)</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 в)</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 г)</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5.1</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6.1</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6.2</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noProof/>
        </w:rPr>
        <w:drawing>
          <wp:inline distT="0" distB="0" distL="0" distR="0">
            <wp:extent cx="228600" cy="228600"/>
            <wp:effectExtent l="0" t="0" r="0" b="0"/>
            <wp:docPr id="2" name="Рисунок 2"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бозначение"/>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 а)</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 б)</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1.3.</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3.1.</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3.2.</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4.1.</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noProof/>
        </w:rPr>
        <w:drawing>
          <wp:inline distT="0" distB="0" distL="0" distR="0">
            <wp:extent cx="190500" cy="228600"/>
            <wp:effectExtent l="0" t="0" r="0" b="0"/>
            <wp:docPr id="1" name="Рисунок 1"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означение"/>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2.3.</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2.4.</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2.5.</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2.6.</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3.1.</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3.2. а)</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3.2. б)</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3.2. в)</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4.1.</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5.1.</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5.2.</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Предлагаемое </w:t>
      </w:r>
      <w:r>
        <w:t>плановое значение показателя уровня качества обслуживания потребителей услуг территориальными сетевыми организациями</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HTML"/>
      </w:pPr>
      <w:r>
        <w:t>___________________________________________________________________________</w:t>
      </w:r>
    </w:p>
    <w:p w:rsidR="00000000" w:rsidRDefault="001D6C92">
      <w:pPr>
        <w:pStyle w:val="HTML"/>
      </w:pPr>
      <w:r>
        <w:t>Должность                   Ф.И.О.                Подпись</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1D6C92">
      <w:pPr>
        <w:pStyle w:val="se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1734279653"/>
      </w:pPr>
      <w:r>
        <w:t>1 К</w:t>
      </w:r>
      <w:r>
        <w:t>оличество заполняемых столбцов должно соответствовать количеству расчетных периодов регулирования в пределах одного долгосрочного периода регулирования с указанием года отчетного расчетного периода регулирования.</w:t>
      </w:r>
    </w:p>
    <w:p w:rsidR="00000000" w:rsidRDefault="001D6C92">
      <w:pPr>
        <w:pStyle w:val="se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1734279653"/>
      </w:pPr>
      <w:r>
        <w:t xml:space="preserve">2 </w:t>
      </w:r>
      <w:r>
        <w:t>Нумерация пунктов показателей параметров, характеризующих индикаторы качества, приведена в соответствии с формами 2.1 - 2.3 настоящего приложения.</w:t>
      </w:r>
    </w:p>
    <w:p w:rsidR="00000000" w:rsidRDefault="001D6C92">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Источник - Приказ Минэнерго России от 14.10.2013 № 718</w:t>
      </w:r>
    </w:p>
    <w:p w:rsidR="00000000" w:rsidRDefault="001D6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7"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8" w:history="1">
        <w:r>
          <w:rPr>
            <w:rStyle w:val="a3"/>
            <w:rFonts w:ascii="Times New Roman" w:eastAsia="Times New Roman" w:hAnsi="Times New Roman"/>
            <w:sz w:val="24"/>
            <w:szCs w:val="24"/>
          </w:rPr>
          <w:t>https://порядокправа.рф/obrazecy/formy_isp</w:t>
        </w:r>
        <w:r>
          <w:rPr>
            <w:rStyle w:val="a3"/>
            <w:rFonts w:ascii="Times New Roman" w:eastAsia="Times New Roman" w:hAnsi="Times New Roman"/>
            <w:sz w:val="24"/>
            <w:szCs w:val="24"/>
          </w:rPr>
          <w:t>olzuemye_dlya_rascheta_znacheniya_pokazatelya_kachestva_obsluzhivaniya_potrebitelej_uslug_territo.htm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D6C92"/>
    <w:rsid w:val="001D6C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F3D02376-C175-4A90-8FE0-7E58D17D2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uiPriority w:val="99"/>
    <w:semiHidden/>
    <w:pPr>
      <w:spacing w:before="100" w:beforeAutospacing="1" w:after="100" w:afterAutospacing="1"/>
    </w:pPr>
    <w:rPr>
      <w:rFonts w:ascii="Times New Roman" w:eastAsiaTheme="minorEastAsia" w:hAnsi="Times New Roman"/>
      <w:sz w:val="24"/>
      <w:szCs w:val="24"/>
    </w:rPr>
  </w:style>
  <w:style w:type="paragraph" w:styleId="a5">
    <w:name w:val="Normal (Web)"/>
    <w:basedOn w:val="a"/>
    <w:uiPriority w:val="99"/>
    <w:semiHidden/>
    <w:unhideWhenUsed/>
    <w:pPr>
      <w:spacing w:before="100" w:beforeAutospacing="1" w:after="100" w:afterAutospacing="1"/>
    </w:pPr>
    <w:rPr>
      <w:rFonts w:ascii="Times New Roman" w:eastAsiaTheme="minorEastAsia" w:hAnsi="Times New Roman"/>
      <w:sz w:val="24"/>
      <w:szCs w:val="24"/>
    </w:rPr>
  </w:style>
  <w:style w:type="paragraph" w:styleId="a6">
    <w:name w:val="header"/>
    <w:basedOn w:val="a"/>
    <w:link w:val="a7"/>
    <w:uiPriority w:val="99"/>
    <w:semiHidden/>
    <w:unhideWhenUsed/>
    <w:pPr>
      <w:tabs>
        <w:tab w:val="center" w:pos="4677"/>
        <w:tab w:val="right" w:pos="9355"/>
      </w:tabs>
    </w:pPr>
    <w:rPr>
      <w:rFonts w:cs="Mangal"/>
    </w:rPr>
  </w:style>
  <w:style w:type="character" w:customStyle="1" w:styleId="a7">
    <w:name w:val="Верхний колонтитул Знак"/>
    <w:basedOn w:val="a0"/>
    <w:link w:val="a6"/>
    <w:uiPriority w:val="99"/>
    <w:semiHidden/>
    <w:locked/>
    <w:rPr>
      <w:rFonts w:ascii="Verdana" w:eastAsia="Verdana" w:hAnsi="Verdana" w:cs="Mangal" w:hint="default"/>
      <w:sz w:val="15"/>
      <w:szCs w:val="16"/>
    </w:rPr>
  </w:style>
  <w:style w:type="paragraph" w:styleId="a8">
    <w:name w:val="footer"/>
    <w:basedOn w:val="a"/>
    <w:link w:val="a9"/>
    <w:uiPriority w:val="99"/>
    <w:semiHidden/>
    <w:unhideWhenUsed/>
    <w:pPr>
      <w:tabs>
        <w:tab w:val="center" w:pos="4677"/>
        <w:tab w:val="right" w:pos="9355"/>
      </w:tabs>
    </w:pPr>
    <w:rPr>
      <w:rFonts w:cs="Mangal"/>
    </w:rPr>
  </w:style>
  <w:style w:type="character" w:customStyle="1" w:styleId="a9">
    <w:name w:val="Нижний колонтитул Знак"/>
    <w:basedOn w:val="a0"/>
    <w:link w:val="a8"/>
    <w:uiPriority w:val="99"/>
    <w:semiHidden/>
    <w:locked/>
    <w:rPr>
      <w:rFonts w:ascii="Verdana" w:eastAsia="Verdana" w:hAnsi="Verdana" w:cs="Mangal" w:hint="default"/>
      <w:sz w:val="15"/>
      <w:szCs w:val="16"/>
    </w:rPr>
  </w:style>
  <w:style w:type="paragraph" w:customStyle="1" w:styleId="small">
    <w:name w:val="small"/>
    <w:uiPriority w:val="99"/>
    <w:semiHidden/>
    <w:rPr>
      <w:rFonts w:ascii="Verdana" w:eastAsia="Verdana" w:hAnsi="Verdana"/>
      <w:sz w:val="2"/>
      <w:szCs w:val="2"/>
    </w:rPr>
  </w:style>
  <w:style w:type="paragraph" w:customStyle="1" w:styleId="right">
    <w:name w:val="right"/>
    <w:basedOn w:val="a"/>
    <w:uiPriority w:val="99"/>
    <w:semiHidden/>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uiPriority w:val="99"/>
    <w:semiHidden/>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uiPriority w:val="99"/>
    <w:semiHidden/>
    <w:pPr>
      <w:spacing w:before="100" w:beforeAutospacing="1" w:after="100" w:afterAutospacing="1"/>
    </w:pPr>
    <w:rPr>
      <w:rFonts w:ascii="Times New Roman" w:eastAsiaTheme="minorEastAsia" w:hAnsi="Times New Roman"/>
      <w:sz w:val="24"/>
      <w:szCs w:val="24"/>
    </w:rPr>
  </w:style>
  <w:style w:type="paragraph" w:customStyle="1" w:styleId="sel">
    <w:name w:val="sel"/>
    <w:basedOn w:val="a"/>
    <w:uiPriority w:val="99"/>
    <w:semiHidden/>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427965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1087;&#1086;&#1088;&#1103;&#1076;&#1086;&#1082;&#1087;&#1088;&#1072;&#1074;&#1072;.&#1088;&#1092;/formy_ispolzuemye_dlya_rascheta_znacheniya_pokazatelya_kachestva_obsluzhivaniya_potrebitelej_uslug_territo.htm" TargetMode="External"/><Relationship Id="rId3" Type="http://schemas.openxmlformats.org/officeDocument/2006/relationships/webSettings" Target="webSettings.xml"/><Relationship Id="rId7" Type="http://schemas.openxmlformats.org/officeDocument/2006/relationships/hyperlink" Target="https://&#1087;&#1086;&#1088;&#1103;&#1076;&#1086;&#1082;&#1087;&#1088;&#1072;&#1074;&#1072;.&#1088;&#109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1087;&#1086;&#1088;&#1103;&#1076;&#1086;&#1082;&#1087;&#1088;&#1072;&#1074;&#1072;.&#1088;&#1092;/images/pic11.png" TargetMode="External"/><Relationship Id="rId5" Type="http://schemas.openxmlformats.org/officeDocument/2006/relationships/image" Target="http://&#1087;&#1086;&#1088;&#1103;&#1076;&#1086;&#1082;&#1087;&#1088;&#1072;&#1074;&#1072;.&#1088;&#1092;/images/pic10.png" TargetMode="External"/><Relationship Id="rId10" Type="http://schemas.openxmlformats.org/officeDocument/2006/relationships/theme" Target="theme/theme1.xml"/><Relationship Id="rId4" Type="http://schemas.openxmlformats.org/officeDocument/2006/relationships/image" Target="http://&#1087;&#1086;&#1088;&#1103;&#1076;&#1086;&#1082;&#1087;&#1088;&#1072;&#1074;&#1072;.&#1088;&#1092;/images/pic9.png"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378</Words>
  <Characters>2156</Characters>
  <Application>Microsoft Office Word</Application>
  <DocSecurity>0</DocSecurity>
  <Lines>17</Lines>
  <Paragraphs>5</Paragraphs>
  <ScaleCrop>false</ScaleCrop>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Формы, используемые для расчета значения показателя качества обслуживания потребителей услуг территориальными сетевыми организациями. Предложения территориальных сетевых организаций по плановым значениям параметров (критериев), характеризующих индикаторы качества обслуживания потребителей, на каждый расчетный период регулирования в пределах долгосрочного периода регулирования. Форма № 2.4 (образец) - DOC</dc:title>
  <dc:subject/>
  <dc:creator>Максим Давыдченков</dc:creator>
  <cp:keywords/>
  <dc:description/>
  <cp:lastModifiedBy>Максим Давыдченков</cp:lastModifiedBy>
  <cp:revision>2</cp:revision>
  <dcterms:created xsi:type="dcterms:W3CDTF">2022-08-08T10:39:00Z</dcterms:created>
  <dcterms:modified xsi:type="dcterms:W3CDTF">2022-08-08T10:39:00Z</dcterms:modified>
</cp:coreProperties>
</file>