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520E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учета акцизных марок, полученных уполномоченным таможенным органом</w:t>
      </w:r>
    </w:p>
    <w:p w:rsidR="00000000" w:rsidRDefault="0054520E">
      <w:pPr>
        <w:pStyle w:val="right"/>
      </w:pPr>
      <w:r>
        <w:t>Приложение N 2 к Приказу ФТС России от 29 апреля 2014 г. N 805</w:t>
      </w:r>
    </w:p>
    <w:p w:rsidR="00000000" w:rsidRDefault="005452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520E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журнала учета </w:t>
      </w:r>
      <w:r>
        <w:rPr>
          <w:rFonts w:eastAsia="Times New Roman"/>
        </w:rPr>
        <w:t>акцизных марок, полученных уполномоченным таможенным органом</w:t>
      </w:r>
    </w:p>
    <w:p w:rsidR="00000000" w:rsidRDefault="0054520E">
      <w:pPr>
        <w:pStyle w:val="3"/>
        <w:rPr>
          <w:rFonts w:eastAsia="Times New Roman"/>
        </w:rPr>
      </w:pPr>
      <w:r>
        <w:rPr>
          <w:rFonts w:eastAsia="Times New Roman"/>
        </w:rPr>
        <w:t>N п/п Дата Основание (наименование, номер, дата документа) Марки, полученные на склад вид и количественные параметры табачной продукции серия количество (шт.) 1 2 3 4 5 6</w:t>
      </w:r>
    </w:p>
    <w:p w:rsidR="00000000" w:rsidRDefault="005452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520E">
      <w:pPr>
        <w:pStyle w:val="right"/>
      </w:pPr>
      <w:r>
        <w:t>Источник - Приказ ФТС Р</w:t>
      </w:r>
      <w:r>
        <w:t>оссии от 29.04.2014 № 805</w:t>
      </w:r>
    </w:p>
    <w:p w:rsidR="00000000" w:rsidRDefault="005452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https://порядокправа.рф/obrazecy/forma_zhurnala_ucheta_akciznyx_marok_poluchennyx_upolnomochennym_tamozhennym_organom.htm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20E"/>
    <w:rsid w:val="00545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81A4E6-167B-4466-B932-051F8E52E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ucheta_akciznyx_marok_poluchennyx_upolnomochennym_tamozhennym_organ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694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учета акцизных марок, полученных уполномоченным таможенным органом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2022-08-08T10:19:00Z</dcterms:created>
  <dcterms:modified xsi:type="dcterms:W3CDTF">2022-08-08T10:19:00Z</dcterms:modified>
</cp:coreProperties>
</file>