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804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владельцев складов временного хранения</w:t>
      </w:r>
    </w:p>
    <w:p w:rsidR="00000000" w:rsidRDefault="009D5804">
      <w:pPr>
        <w:pStyle w:val="right"/>
      </w:pPr>
      <w:r>
        <w:t xml:space="preserve">Приложение N 4 к Административному регламенту Федеральной таможенной </w:t>
      </w:r>
      <w:r>
        <w:t>службы по предоставлению государственной услуги по ведению реестра владельцев складов временного хранения</w:t>
      </w:r>
    </w:p>
    <w:p w:rsidR="00000000" w:rsidRDefault="009D5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804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владельцев складов временного хранения</w:t>
      </w:r>
    </w:p>
    <w:p w:rsidR="00000000" w:rsidRDefault="009D5804">
      <w:pPr>
        <w:pStyle w:val="3"/>
        <w:rPr>
          <w:rFonts w:eastAsia="Times New Roman"/>
        </w:rPr>
      </w:pPr>
      <w:r>
        <w:rPr>
          <w:rFonts w:eastAsia="Times New Roman"/>
        </w:rPr>
        <w:t>N п/п Таможня, в регионе деятельности которой расположен СВХ Таможенный пост (его структурное по</w:t>
      </w:r>
      <w:r>
        <w:rPr>
          <w:rFonts w:eastAsia="Times New Roman"/>
        </w:rPr>
        <w:t>дразделение), расположенный на площадях, предоставленных владельцем СВХ Организационно правовая форма, наименование владельца СВХ, ИНН Номер свидетельства о включении в реестр владельцев СВХ Дата включения юридического лица в реестр владельцев СВХ Юридичес</w:t>
      </w:r>
      <w:r>
        <w:rPr>
          <w:rFonts w:eastAsia="Times New Roman"/>
        </w:rPr>
        <w:t>кий адрес владельца СВХ, телефон владельца СВХ, сайт в Интернете, адрес электронной почты Местонахождение СВХ Вид транспорта, которым возможна доставка товаров на СВХ Тип склада Товары, принимаемые на хранение (для СВХ закрытого типа) Полезный объем помеще</w:t>
      </w:r>
      <w:r>
        <w:rPr>
          <w:rFonts w:eastAsia="Times New Roman"/>
        </w:rPr>
        <w:t>ния и (или) полезная площадь открытой площадки СВХ Поддержание температурного режима Хранение товаров, требующих особых условий хранения Наличие лицензий и разрешений на хранение товаров отдельных категорий Размещение на СВХ структурных подразделений госуд</w:t>
      </w:r>
      <w:r>
        <w:rPr>
          <w:rFonts w:eastAsia="Times New Roman"/>
        </w:rPr>
        <w:t>арственных контролирующих органов Сведения о договоре (договорах) страхования риска гражданской ответственности владельца СВХ Способ и сумма обеспечения уплаты таможенных платежей Примечание 1 2 3 4 5 6 7 8 9 10 11 12 13 14 15 16 17 18 19</w:t>
      </w:r>
    </w:p>
    <w:p w:rsidR="00000000" w:rsidRDefault="009D580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5804">
      <w:pPr>
        <w:pStyle w:val="right"/>
      </w:pPr>
      <w:r>
        <w:t>Источник - П</w:t>
      </w:r>
      <w:r>
        <w:t>риказ ФТС России от 18.11.2011 № 2355 (с изменениями и дополнениями на 2014 год)</w:t>
      </w:r>
    </w:p>
    <w:p w:rsidR="00000000" w:rsidRDefault="009D5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https://порядокправа.рф/obrazecy/forma_reestra_vladelcev_skladov_vremennogo_xraneniya.htm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04"/>
    <w:rsid w:val="009D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EB830-8492-453B-9C35-3A571D43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vladelcev_skladov_vrem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владельцев складов временного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2022-08-08T01:42:00Z</dcterms:created>
  <dcterms:modified xsi:type="dcterms:W3CDTF">2022-08-08T01:42:00Z</dcterms:modified>
</cp:coreProperties>
</file>