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F7B">
      <w:pPr>
        <w:pStyle w:val="1"/>
        <w:rPr>
          <w:rFonts w:eastAsia="Times New Roman"/>
        </w:rPr>
      </w:pPr>
      <w:r>
        <w:rPr>
          <w:rFonts w:eastAsia="Times New Roman"/>
        </w:rPr>
        <w:t>Финансовые показатели фондов социального обеспечения (годовая)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063F7B">
      <w:pPr>
        <w:pStyle w:val="left"/>
      </w:pPr>
      <w:r>
        <w:t>Код формата ЕЭК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F11.006.99</w:t>
      </w:r>
    </w:p>
    <w:p w:rsidR="00000000" w:rsidRDefault="00063F7B">
      <w:pPr>
        <w:pStyle w:val="left"/>
      </w:pPr>
      <w:r>
        <w:t>Периодичность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063F7B">
      <w:pPr>
        <w:pStyle w:val="left"/>
      </w:pPr>
      <w:r>
        <w:t>Срок предоставления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 сентября</w:t>
      </w:r>
    </w:p>
    <w:p w:rsidR="00000000" w:rsidRDefault="00063F7B">
      <w:pPr>
        <w:pStyle w:val="left"/>
      </w:pPr>
      <w:r>
        <w:t>Код страны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left"/>
      </w:pPr>
      <w:r>
        <w:t>Год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Финансовые показатели фондов социального обеспечения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063F7B">
      <w:pPr>
        <w:pStyle w:val="left"/>
      </w:pPr>
      <w:r>
        <w:t>Фонд социальной защиты населения РБ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063F7B">
      <w:pPr>
        <w:pStyle w:val="HTML"/>
      </w:pPr>
      <w:r>
        <w:t xml:space="preserve"> - Дефицит/Профицит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063F7B">
      <w:pPr>
        <w:pStyle w:val="left"/>
      </w:pPr>
      <w:r>
        <w:t>Государственный фонд социального страхования РК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lastRenderedPageBreak/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063F7B">
      <w:pPr>
        <w:pStyle w:val="HTML"/>
      </w:pPr>
      <w:r>
        <w:t xml:space="preserve"> - Дефицит/Профицит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063F7B">
      <w:pPr>
        <w:pStyle w:val="left"/>
      </w:pPr>
      <w:r>
        <w:t>Пенсионный фонд РФ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063F7B">
      <w:pPr>
        <w:pStyle w:val="HTML"/>
      </w:pPr>
      <w:r>
        <w:t xml:space="preserve"> - Дефицит/Профицит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063F7B">
      <w:pPr>
        <w:pStyle w:val="left"/>
      </w:pPr>
      <w:r>
        <w:t>Федеральный фонд обязательного медицинского страхования РФ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063F7B">
      <w:pPr>
        <w:pStyle w:val="HTML"/>
      </w:pPr>
      <w:r>
        <w:t xml:space="preserve"> - Дефицит/Профицит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063F7B">
      <w:pPr>
        <w:pStyle w:val="left"/>
      </w:pPr>
      <w:r>
        <w:t>Территориальные фонды обязательного медицинского страхования РФ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063F7B">
      <w:pPr>
        <w:pStyle w:val="HTML"/>
      </w:pPr>
      <w:r>
        <w:t xml:space="preserve"> - Дефицит/Профицит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063F7B">
      <w:pPr>
        <w:pStyle w:val="left"/>
      </w:pPr>
      <w:r>
        <w:t>Фонд социального страхования РФ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HTML"/>
      </w:pPr>
      <w:r>
        <w:t xml:space="preserve"> - Доходы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063F7B">
      <w:pPr>
        <w:pStyle w:val="HTML"/>
      </w:pPr>
      <w:r>
        <w:t xml:space="preserve"> - Расходы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063F7B">
      <w:pPr>
        <w:pStyle w:val="HTML"/>
      </w:pPr>
      <w:r>
        <w:t xml:space="preserve"> - Дефицит /Профицит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063F7B">
      <w:pPr>
        <w:pStyle w:val="left"/>
      </w:pPr>
      <w:r>
        <w:t>Контактное лицо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left"/>
      </w:pPr>
      <w:r>
        <w:t>Электронная почта</w:t>
      </w:r>
    </w:p>
    <w:p w:rsidR="00000000" w:rsidRDefault="00063F7B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063F7B">
      <w:pPr>
        <w:pStyle w:val="left"/>
      </w:pPr>
      <w:r>
        <w:t>Телефон</w:t>
      </w:r>
    </w:p>
    <w:p w:rsidR="00000000" w:rsidRDefault="0006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F7B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063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https://порядокправа.рф/obrazecy/finansovye_pokazateli_fondov_socialnogo_obespecheniya_godovaya.htm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7B"/>
    <w:rsid w:val="0006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9E2F1-065A-4773-8445-D938D07F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e_pokazateli_fondov_socialnogo_obespecheni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показатели фондов социального обеспечения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