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7E84">
      <w:pPr>
        <w:pStyle w:val="1"/>
        <w:rPr>
          <w:rFonts w:eastAsia="Times New Roman"/>
        </w:rPr>
      </w:pPr>
      <w:r>
        <w:rPr>
          <w:rFonts w:eastAsia="Times New Roman"/>
        </w:rPr>
        <w:t xml:space="preserve">Диаграмма направленности передающей антенны (приложение к исходным данным для подготовки </w:t>
      </w:r>
      <w:r>
        <w:rPr>
          <w:rFonts w:eastAsia="Times New Roman"/>
        </w:rPr>
        <w:t>заключения экспертизы возможности использования РЭС и их электромагнитной совместимости с действующими и планируемыми для использования радиоэлектронными средствами для цифровой телевизионной станции)</w:t>
      </w:r>
    </w:p>
    <w:p w:rsidR="00000000" w:rsidRDefault="00C47E84">
      <w:pPr>
        <w:pStyle w:val="right"/>
      </w:pPr>
      <w:r>
        <w:t xml:space="preserve">Приложение N 2-13 к Приложению N 2 </w:t>
      </w:r>
    </w:p>
    <w:p w:rsidR="00000000" w:rsidRDefault="00C47E84">
      <w:pPr>
        <w:pStyle w:val="right"/>
      </w:pPr>
      <w:r>
        <w:t>Таблица 1 ЦТВ</w:t>
      </w:r>
    </w:p>
    <w:p w:rsidR="00000000" w:rsidRDefault="00C47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E84">
      <w:pPr>
        <w:pStyle w:val="HTML"/>
      </w:pPr>
      <w:r>
        <w:t xml:space="preserve">    </w:t>
      </w:r>
      <w:r>
        <w:t xml:space="preserve">            Диаграмма направленности передающей антенны</w:t>
      </w:r>
    </w:p>
    <w:p w:rsidR="00000000" w:rsidRDefault="00C47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E84">
      <w:pPr>
        <w:pStyle w:val="left"/>
      </w:pPr>
      <w:r>
        <w:t>Азимут, град.</w:t>
      </w:r>
    </w:p>
    <w:p w:rsidR="00000000" w:rsidRDefault="00C47E84">
      <w:pPr>
        <w:pStyle w:val="left"/>
      </w:pPr>
      <w:r>
        <w:t>0</w:t>
      </w:r>
    </w:p>
    <w:p w:rsidR="00000000" w:rsidRDefault="00C47E84">
      <w:pPr>
        <w:pStyle w:val="left"/>
      </w:pPr>
      <w:r>
        <w:t>10</w:t>
      </w:r>
    </w:p>
    <w:p w:rsidR="00000000" w:rsidRDefault="00C47E84">
      <w:pPr>
        <w:pStyle w:val="left"/>
      </w:pPr>
      <w:r>
        <w:t>20</w:t>
      </w:r>
    </w:p>
    <w:p w:rsidR="00000000" w:rsidRDefault="00C47E84">
      <w:pPr>
        <w:pStyle w:val="left"/>
      </w:pPr>
      <w:r>
        <w:t>30</w:t>
      </w:r>
    </w:p>
    <w:p w:rsidR="00000000" w:rsidRDefault="00C47E84">
      <w:pPr>
        <w:pStyle w:val="left"/>
      </w:pPr>
      <w:r>
        <w:t>40</w:t>
      </w:r>
    </w:p>
    <w:p w:rsidR="00000000" w:rsidRDefault="00C47E84">
      <w:pPr>
        <w:pStyle w:val="left"/>
      </w:pPr>
      <w:r>
        <w:t>50</w:t>
      </w:r>
    </w:p>
    <w:p w:rsidR="00000000" w:rsidRDefault="00C47E84">
      <w:pPr>
        <w:pStyle w:val="left"/>
      </w:pPr>
      <w:r>
        <w:t>60</w:t>
      </w:r>
    </w:p>
    <w:p w:rsidR="00000000" w:rsidRDefault="00C47E84">
      <w:pPr>
        <w:pStyle w:val="left"/>
      </w:pPr>
      <w:r>
        <w:t>70</w:t>
      </w:r>
    </w:p>
    <w:p w:rsidR="00000000" w:rsidRDefault="00C47E84">
      <w:pPr>
        <w:pStyle w:val="left"/>
      </w:pPr>
      <w:r>
        <w:t>80</w:t>
      </w:r>
    </w:p>
    <w:p w:rsidR="00000000" w:rsidRDefault="00C47E84">
      <w:pPr>
        <w:pStyle w:val="left"/>
      </w:pPr>
      <w:r>
        <w:t>Ослабление относительно максимального излучения, дБ</w:t>
      </w:r>
    </w:p>
    <w:p w:rsidR="00000000" w:rsidRDefault="00C47E84">
      <w:pPr>
        <w:pStyle w:val="left"/>
      </w:pPr>
      <w:r>
        <w:t>Горизонтальная составляющая</w:t>
      </w:r>
    </w:p>
    <w:p w:rsidR="00000000" w:rsidRDefault="00C47E8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47E84">
      <w:pPr>
        <w:pStyle w:val="left"/>
      </w:pPr>
      <w:r>
        <w:t>Вертикальная составляющая</w:t>
      </w:r>
    </w:p>
    <w:p w:rsidR="00000000" w:rsidRDefault="00C47E8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47E84">
      <w:pPr>
        <w:pStyle w:val="left"/>
      </w:pPr>
      <w:r>
        <w:t>Азимут, град.</w:t>
      </w:r>
    </w:p>
    <w:p w:rsidR="00000000" w:rsidRDefault="00C47E84">
      <w:pPr>
        <w:pStyle w:val="left"/>
      </w:pPr>
      <w:r>
        <w:t>90</w:t>
      </w:r>
    </w:p>
    <w:p w:rsidR="00000000" w:rsidRDefault="00C47E84">
      <w:pPr>
        <w:pStyle w:val="left"/>
      </w:pPr>
      <w:r>
        <w:t>100</w:t>
      </w:r>
    </w:p>
    <w:p w:rsidR="00000000" w:rsidRDefault="00C47E84">
      <w:pPr>
        <w:pStyle w:val="left"/>
      </w:pPr>
      <w:r>
        <w:t>110</w:t>
      </w:r>
    </w:p>
    <w:p w:rsidR="00000000" w:rsidRDefault="00C47E84">
      <w:pPr>
        <w:pStyle w:val="left"/>
      </w:pPr>
      <w:r>
        <w:t>120</w:t>
      </w:r>
    </w:p>
    <w:p w:rsidR="00000000" w:rsidRDefault="00C47E84">
      <w:pPr>
        <w:pStyle w:val="left"/>
      </w:pPr>
      <w:r>
        <w:t>130</w:t>
      </w:r>
    </w:p>
    <w:p w:rsidR="00000000" w:rsidRDefault="00C47E84">
      <w:pPr>
        <w:pStyle w:val="left"/>
      </w:pPr>
      <w:r>
        <w:t>140</w:t>
      </w:r>
    </w:p>
    <w:p w:rsidR="00000000" w:rsidRDefault="00C47E84">
      <w:pPr>
        <w:pStyle w:val="left"/>
      </w:pPr>
      <w:r>
        <w:t>150</w:t>
      </w:r>
    </w:p>
    <w:p w:rsidR="00000000" w:rsidRDefault="00C47E84">
      <w:pPr>
        <w:pStyle w:val="left"/>
      </w:pPr>
      <w:r>
        <w:t>160</w:t>
      </w:r>
    </w:p>
    <w:p w:rsidR="00000000" w:rsidRDefault="00C47E84">
      <w:pPr>
        <w:pStyle w:val="left"/>
      </w:pPr>
      <w:r>
        <w:t>170</w:t>
      </w:r>
    </w:p>
    <w:p w:rsidR="00000000" w:rsidRDefault="00C47E84">
      <w:pPr>
        <w:pStyle w:val="left"/>
      </w:pPr>
      <w:r>
        <w:t>Ослабление относительно максимального излучения, дБ</w:t>
      </w:r>
    </w:p>
    <w:p w:rsidR="00000000" w:rsidRDefault="00C47E84">
      <w:pPr>
        <w:pStyle w:val="left"/>
      </w:pPr>
      <w:r>
        <w:t>Горизонтальная составляющая</w:t>
      </w:r>
    </w:p>
    <w:p w:rsidR="00000000" w:rsidRDefault="00C47E8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47E84">
      <w:pPr>
        <w:pStyle w:val="left"/>
      </w:pPr>
      <w:r>
        <w:t>Вертикальная составляющая</w:t>
      </w:r>
    </w:p>
    <w:p w:rsidR="00000000" w:rsidRDefault="00C47E8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47E84">
      <w:pPr>
        <w:pStyle w:val="left"/>
      </w:pPr>
      <w:r>
        <w:t>Азимут, град.</w:t>
      </w:r>
    </w:p>
    <w:p w:rsidR="00000000" w:rsidRDefault="00C47E84">
      <w:pPr>
        <w:pStyle w:val="left"/>
      </w:pPr>
      <w:r>
        <w:t>180</w:t>
      </w:r>
    </w:p>
    <w:p w:rsidR="00000000" w:rsidRDefault="00C47E84">
      <w:pPr>
        <w:pStyle w:val="left"/>
      </w:pPr>
      <w:r>
        <w:t>190</w:t>
      </w:r>
    </w:p>
    <w:p w:rsidR="00000000" w:rsidRDefault="00C47E84">
      <w:pPr>
        <w:pStyle w:val="left"/>
      </w:pPr>
      <w:r>
        <w:t>200</w:t>
      </w:r>
    </w:p>
    <w:p w:rsidR="00000000" w:rsidRDefault="00C47E84">
      <w:pPr>
        <w:pStyle w:val="left"/>
      </w:pPr>
      <w:r>
        <w:t>210</w:t>
      </w:r>
    </w:p>
    <w:p w:rsidR="00000000" w:rsidRDefault="00C47E84">
      <w:pPr>
        <w:pStyle w:val="left"/>
      </w:pPr>
      <w:r>
        <w:t>220</w:t>
      </w:r>
    </w:p>
    <w:p w:rsidR="00000000" w:rsidRDefault="00C47E84">
      <w:pPr>
        <w:pStyle w:val="left"/>
      </w:pPr>
      <w:r>
        <w:t>230</w:t>
      </w:r>
    </w:p>
    <w:p w:rsidR="00000000" w:rsidRDefault="00C47E84">
      <w:pPr>
        <w:pStyle w:val="left"/>
      </w:pPr>
      <w:r>
        <w:t>240</w:t>
      </w:r>
    </w:p>
    <w:p w:rsidR="00000000" w:rsidRDefault="00C47E84">
      <w:pPr>
        <w:pStyle w:val="left"/>
      </w:pPr>
      <w:r>
        <w:t>250</w:t>
      </w:r>
    </w:p>
    <w:p w:rsidR="00000000" w:rsidRDefault="00C47E84">
      <w:pPr>
        <w:pStyle w:val="left"/>
      </w:pPr>
      <w:r>
        <w:t>260</w:t>
      </w:r>
    </w:p>
    <w:p w:rsidR="00000000" w:rsidRDefault="00C47E84">
      <w:pPr>
        <w:pStyle w:val="left"/>
      </w:pPr>
      <w:r>
        <w:t>Ослабление относительно максимального излучения, дБ</w:t>
      </w:r>
    </w:p>
    <w:p w:rsidR="00000000" w:rsidRDefault="00C47E84">
      <w:pPr>
        <w:pStyle w:val="left"/>
      </w:pPr>
      <w:r>
        <w:t>Горизонтальная составляющая</w:t>
      </w:r>
    </w:p>
    <w:p w:rsidR="00000000" w:rsidRDefault="00C47E8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47E84">
      <w:pPr>
        <w:pStyle w:val="left"/>
      </w:pPr>
      <w:r>
        <w:t>Вертика</w:t>
      </w:r>
      <w:r>
        <w:t>льная составляющая</w:t>
      </w:r>
    </w:p>
    <w:p w:rsidR="00000000" w:rsidRDefault="00C47E8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47E84">
      <w:pPr>
        <w:pStyle w:val="left"/>
      </w:pPr>
      <w:r>
        <w:t>Азимут, град.</w:t>
      </w:r>
    </w:p>
    <w:p w:rsidR="00000000" w:rsidRDefault="00C47E84">
      <w:pPr>
        <w:pStyle w:val="left"/>
      </w:pPr>
      <w:r>
        <w:t>270</w:t>
      </w:r>
    </w:p>
    <w:p w:rsidR="00000000" w:rsidRDefault="00C47E84">
      <w:pPr>
        <w:pStyle w:val="left"/>
      </w:pPr>
      <w:r>
        <w:t>280</w:t>
      </w:r>
    </w:p>
    <w:p w:rsidR="00000000" w:rsidRDefault="00C47E84">
      <w:pPr>
        <w:pStyle w:val="left"/>
      </w:pPr>
      <w:r>
        <w:t>290</w:t>
      </w:r>
    </w:p>
    <w:p w:rsidR="00000000" w:rsidRDefault="00C47E84">
      <w:pPr>
        <w:pStyle w:val="left"/>
      </w:pPr>
      <w:r>
        <w:t>300</w:t>
      </w:r>
    </w:p>
    <w:p w:rsidR="00000000" w:rsidRDefault="00C47E84">
      <w:pPr>
        <w:pStyle w:val="left"/>
      </w:pPr>
      <w:r>
        <w:t>310</w:t>
      </w:r>
    </w:p>
    <w:p w:rsidR="00000000" w:rsidRDefault="00C47E84">
      <w:pPr>
        <w:pStyle w:val="left"/>
      </w:pPr>
      <w:r>
        <w:t>320</w:t>
      </w:r>
    </w:p>
    <w:p w:rsidR="00000000" w:rsidRDefault="00C47E84">
      <w:pPr>
        <w:pStyle w:val="left"/>
      </w:pPr>
      <w:r>
        <w:t>330</w:t>
      </w:r>
    </w:p>
    <w:p w:rsidR="00000000" w:rsidRDefault="00C47E84">
      <w:pPr>
        <w:pStyle w:val="left"/>
      </w:pPr>
      <w:r>
        <w:t>340</w:t>
      </w:r>
    </w:p>
    <w:p w:rsidR="00000000" w:rsidRDefault="00C47E84">
      <w:pPr>
        <w:pStyle w:val="left"/>
      </w:pPr>
      <w:r>
        <w:t>350</w:t>
      </w:r>
    </w:p>
    <w:p w:rsidR="00000000" w:rsidRDefault="00C47E84">
      <w:pPr>
        <w:pStyle w:val="left"/>
      </w:pPr>
      <w:r>
        <w:t>Ослабление относительно максимального излучения, дБ</w:t>
      </w:r>
    </w:p>
    <w:p w:rsidR="00000000" w:rsidRDefault="00C47E84">
      <w:pPr>
        <w:pStyle w:val="left"/>
      </w:pPr>
      <w:r>
        <w:t>Горизонтальная составляющая</w:t>
      </w:r>
    </w:p>
    <w:p w:rsidR="00000000" w:rsidRDefault="00C47E8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47E84">
      <w:pPr>
        <w:pStyle w:val="left"/>
      </w:pPr>
      <w:r>
        <w:t>Вертикальная составляющая</w:t>
      </w:r>
    </w:p>
    <w:p w:rsidR="00000000" w:rsidRDefault="00C47E8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47E84">
      <w:pPr>
        <w:pStyle w:val="HTML"/>
      </w:pPr>
      <w:r>
        <w:t>Пояснения по заполнению таблицы 1 ЦТВ:</w:t>
      </w:r>
    </w:p>
    <w:p w:rsidR="00000000" w:rsidRDefault="00C47E84">
      <w:pPr>
        <w:pStyle w:val="HTML"/>
      </w:pPr>
      <w:r>
        <w:t>1. Если в паспорте антенны диаграмма направленности представлена в виде</w:t>
      </w:r>
    </w:p>
    <w:p w:rsidR="00000000" w:rsidRDefault="00C47E84">
      <w:pPr>
        <w:pStyle w:val="HTML"/>
      </w:pPr>
      <w:r>
        <w:t>ослаблений  излучения  по  азимутальным направлениям (т.е. значения от 0 до</w:t>
      </w:r>
    </w:p>
    <w:p w:rsidR="00000000" w:rsidRDefault="00C47E84">
      <w:pPr>
        <w:pStyle w:val="HTML"/>
      </w:pPr>
      <w:r>
        <w:t>(-...)  дБ),  то  таблица  1  заполняется в соответствии с данными па</w:t>
      </w:r>
      <w:r>
        <w:t>спорта</w:t>
      </w:r>
    </w:p>
    <w:p w:rsidR="00000000" w:rsidRDefault="00C47E84">
      <w:pPr>
        <w:pStyle w:val="HTML"/>
      </w:pPr>
      <w:r>
        <w:t>антенны,  но  с  учетом поправки на указанный в заявке азимут максимального</w:t>
      </w:r>
    </w:p>
    <w:p w:rsidR="00000000" w:rsidRDefault="00C47E84">
      <w:pPr>
        <w:pStyle w:val="HTML"/>
      </w:pPr>
      <w:r>
        <w:t>излучения относительно 0°, который обычно указан в паспорте.</w:t>
      </w:r>
    </w:p>
    <w:p w:rsidR="00000000" w:rsidRDefault="00C47E84">
      <w:pPr>
        <w:pStyle w:val="HTML"/>
      </w:pPr>
      <w:r>
        <w:t>2. Если в паспорте антенны диаграмма направленности представлена в виде</w:t>
      </w:r>
    </w:p>
    <w:p w:rsidR="00000000" w:rsidRDefault="00C47E84">
      <w:pPr>
        <w:pStyle w:val="HTML"/>
      </w:pPr>
      <w:r>
        <w:t>коэффициентов   усиления   по   азимутал</w:t>
      </w:r>
      <w:r>
        <w:t>ьным  направлениям,  то  ослабление</w:t>
      </w:r>
    </w:p>
    <w:p w:rsidR="00000000" w:rsidRDefault="00C47E84">
      <w:pPr>
        <w:pStyle w:val="HTML"/>
      </w:pPr>
      <w:r>
        <w:t>относительного  максимального  излучения  в  любом азимуте определяется как</w:t>
      </w:r>
    </w:p>
    <w:p w:rsidR="00000000" w:rsidRDefault="00C47E84">
      <w:pPr>
        <w:pStyle w:val="HTML"/>
      </w:pPr>
      <w:r>
        <w:t>разность   значений   максимального   коэффициента   усиления   (К     )  и</w:t>
      </w:r>
    </w:p>
    <w:p w:rsidR="00000000" w:rsidRDefault="00C47E84">
      <w:pPr>
        <w:pStyle w:val="HTML"/>
      </w:pPr>
      <w:r>
        <w:t>у max</w:t>
      </w:r>
    </w:p>
    <w:p w:rsidR="00000000" w:rsidRDefault="00C47E84">
      <w:pPr>
        <w:pStyle w:val="HTML"/>
      </w:pPr>
      <w:r>
        <w:t>коэффициента усиления в этом азимуте.</w:t>
      </w:r>
    </w:p>
    <w:p w:rsidR="00000000" w:rsidRDefault="00C47E84">
      <w:pPr>
        <w:pStyle w:val="HTML"/>
      </w:pPr>
      <w:r>
        <w:t xml:space="preserve">Например: К      =  9   </w:t>
      </w:r>
      <w:r>
        <w:t>дБ;   азимут   максимального   излучения   30°;</w:t>
      </w:r>
    </w:p>
    <w:p w:rsidR="00000000" w:rsidRDefault="00C47E84">
      <w:pPr>
        <w:pStyle w:val="HTML"/>
      </w:pPr>
      <w:r>
        <w:t>у max</w:t>
      </w:r>
    </w:p>
    <w:p w:rsidR="00000000" w:rsidRDefault="00C47E84">
      <w:pPr>
        <w:pStyle w:val="HTML"/>
      </w:pPr>
      <w:r>
        <w:t>коэффициент  усиления  в  азимуте 110°  равен  2 дБ; коэффициент усиления в</w:t>
      </w:r>
    </w:p>
    <w:p w:rsidR="00000000" w:rsidRDefault="00C47E84">
      <w:pPr>
        <w:pStyle w:val="HTML"/>
      </w:pPr>
      <w:r>
        <w:t>азимуте 180° равен -2 дБ. В этом случае ослабление в азимуте 30° составит 0</w:t>
      </w:r>
    </w:p>
    <w:p w:rsidR="00000000" w:rsidRDefault="00C47E84">
      <w:pPr>
        <w:pStyle w:val="HTML"/>
      </w:pPr>
      <w:r>
        <w:t xml:space="preserve">дБ,  в  азимуте  110°  составит 7 дБ, а в азимуте </w:t>
      </w:r>
      <w:r>
        <w:t>180° составит 11 дБ (т.е.</w:t>
      </w:r>
    </w:p>
    <w:p w:rsidR="00000000" w:rsidRDefault="00C47E84">
      <w:pPr>
        <w:pStyle w:val="HTML"/>
      </w:pPr>
      <w:r>
        <w:t>9 - (-2)).</w:t>
      </w:r>
    </w:p>
    <w:p w:rsidR="00000000" w:rsidRDefault="00C47E84">
      <w:pPr>
        <w:pStyle w:val="HTML"/>
      </w:pPr>
      <w:r>
        <w:t>3.  При  горизонтальной  поляризации  излучаемого  сигнала  заполняется</w:t>
      </w:r>
    </w:p>
    <w:p w:rsidR="00000000" w:rsidRDefault="00C47E84">
      <w:pPr>
        <w:pStyle w:val="HTML"/>
      </w:pPr>
      <w:r>
        <w:t>строка   таблицы   "Горизонтальная   составляющая",   при   вертикальной  -</w:t>
      </w:r>
    </w:p>
    <w:p w:rsidR="00000000" w:rsidRDefault="00C47E84">
      <w:pPr>
        <w:pStyle w:val="HTML"/>
      </w:pPr>
      <w:r>
        <w:t>"Вертикальная составляющая".</w:t>
      </w:r>
    </w:p>
    <w:p w:rsidR="00000000" w:rsidRDefault="00C47E84">
      <w:pPr>
        <w:pStyle w:val="HTML"/>
      </w:pPr>
    </w:p>
    <w:p w:rsidR="00000000" w:rsidRDefault="00C47E84">
      <w:pPr>
        <w:pStyle w:val="HTML"/>
      </w:pPr>
      <w:r>
        <w:t xml:space="preserve">Должность                    </w:t>
      </w:r>
      <w:r>
        <w:t>Личная подпись                    И.О. Фамилия</w:t>
      </w:r>
    </w:p>
    <w:p w:rsidR="00000000" w:rsidRDefault="00C47E84">
      <w:pPr>
        <w:pStyle w:val="HTML"/>
      </w:pPr>
      <w:r>
        <w:t>(руководитель юридического лица или физическое лицо)</w:t>
      </w:r>
    </w:p>
    <w:p w:rsidR="00000000" w:rsidRDefault="00C47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E84">
      <w:pPr>
        <w:pStyle w:val="right"/>
      </w:pPr>
      <w:r>
        <w:t>Источник - Решение ГКРЧ при Минкомсвязи России от 20.12.2011 № 11-13-02 (с изменениями и дополнениями на 2014 год)</w:t>
      </w:r>
    </w:p>
    <w:p w:rsidR="00000000" w:rsidRDefault="00C47E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azecy/diagramma_napravlennosti_peredayushhej_antenny_prilozhenie_k_isxodnym_dannym_dlya_podgotovki_zaklyucheniya_.htm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E84"/>
    <w:rsid w:val="00C4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89DACF-358E-4FB2-B6F0-8D740D757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iagramma_napravlennosti_peredayushhej_antenny_prilozhenie_k_isxodnym_dannym_dlya_podgotovki_zaklyuche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2499</Characters>
  <Application>Microsoft Office Word</Application>
  <DocSecurity>0</DocSecurity>
  <Lines>20</Lines>
  <Paragraphs>5</Paragraphs>
  <ScaleCrop>false</ScaleCrop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Диаграмма направленности передающей антенны (приложение к исходным данным для подготовки заключения экспертизы возможности использования РЭС и их электромагнитной совместимости с действующими и планируемыми для использования радиоэлектронными средствами для цифровой телевизионной станции)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2022-08-06T13:36:00Z</dcterms:created>
  <dcterms:modified xsi:type="dcterms:W3CDTF">2022-08-06T13:36:00Z</dcterms:modified>
</cp:coreProperties>
</file>