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CB3">
      <w:pPr>
        <w:pStyle w:val="1"/>
        <w:rPr>
          <w:rFonts w:eastAsia="Times New Roman"/>
        </w:rPr>
      </w:pPr>
      <w:r>
        <w:rPr>
          <w:rFonts w:eastAsia="Times New Roman"/>
        </w:rPr>
        <w:t>Денежные доходы домашних хозяйств (квартальная)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E47CB3">
      <w:pPr>
        <w:pStyle w:val="left"/>
      </w:pPr>
      <w:r>
        <w:t>Код формата ЕЭК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F07.020.01</w:t>
      </w:r>
    </w:p>
    <w:p w:rsidR="00000000" w:rsidRDefault="00E47CB3">
      <w:pPr>
        <w:pStyle w:val="left"/>
      </w:pPr>
      <w:r>
        <w:t>Периодичность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E47CB3">
      <w:pPr>
        <w:pStyle w:val="left"/>
      </w:pPr>
      <w:r>
        <w:t>Срок предоставления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 xml:space="preserve">7 рабочих дней после </w:t>
      </w:r>
      <w:r>
        <w:rPr>
          <w:rFonts w:eastAsia="Times New Roman"/>
        </w:rPr>
        <w:t>срока, установленного национальными планами статистических работ</w:t>
      </w:r>
    </w:p>
    <w:p w:rsidR="00000000" w:rsidRDefault="00E47CB3">
      <w:pPr>
        <w:pStyle w:val="left"/>
      </w:pPr>
      <w:r>
        <w:t>Код страны</w:t>
      </w:r>
    </w:p>
    <w:p w:rsidR="00000000" w:rsidRDefault="00E4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B3">
      <w:pPr>
        <w:pStyle w:val="left"/>
      </w:pPr>
      <w:r>
        <w:t>Год</w:t>
      </w:r>
    </w:p>
    <w:p w:rsidR="00000000" w:rsidRDefault="00E4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B3">
      <w:pPr>
        <w:pStyle w:val="left"/>
      </w:pPr>
      <w:r>
        <w:t>Квартал (Q)</w:t>
      </w:r>
    </w:p>
    <w:p w:rsidR="00000000" w:rsidRDefault="00E4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Денежные доходы домашних хозяйств</w:t>
      </w:r>
    </w:p>
    <w:p w:rsidR="00000000" w:rsidRDefault="00E47CB3">
      <w:pPr>
        <w:pStyle w:val="right"/>
      </w:pPr>
      <w:r>
        <w:t xml:space="preserve">(единиц национальной валюты </w:t>
      </w:r>
      <w:r>
        <w:br/>
        <w:t>на 100 членов домашних хозяйств)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Показатели Код строки Все домашние хозяйства в том числе: Домашни</w:t>
      </w:r>
      <w:r>
        <w:rPr>
          <w:rFonts w:eastAsia="Times New Roman"/>
        </w:rPr>
        <w:t xml:space="preserve">е хозяйства, имеющие детей в возрасте до 16 лет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Децильные группы населения в городской местности в сельской местности Первая (с наименьшими доходами) Десятая (с наибольшими доходами) А Б 1 2 3 4 5 6</w:t>
      </w:r>
    </w:p>
    <w:p w:rsidR="00000000" w:rsidRDefault="00E47CB3">
      <w:pPr>
        <w:pStyle w:val="left"/>
      </w:pPr>
      <w:r>
        <w:t>Денежные доходы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E47CB3">
      <w:pPr>
        <w:pStyle w:val="HTML"/>
      </w:pPr>
      <w:r>
        <w:t xml:space="preserve">  в том числе:</w:t>
      </w:r>
    </w:p>
    <w:p w:rsidR="00000000" w:rsidRDefault="00E4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B3">
      <w:pPr>
        <w:pStyle w:val="left"/>
      </w:pPr>
      <w:r>
        <w:t>доход от труда работ</w:t>
      </w:r>
      <w:r>
        <w:t>ающих по найму (заработная плата)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02</w:t>
      </w:r>
    </w:p>
    <w:p w:rsidR="00000000" w:rsidRDefault="00E47CB3">
      <w:pPr>
        <w:pStyle w:val="left"/>
      </w:pPr>
      <w:r>
        <w:t>доход от предпринимательской деятельности и самостоятельной занятости (кроме сельскохозяйственной)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E47CB3">
      <w:pPr>
        <w:pStyle w:val="left"/>
      </w:pPr>
      <w:r>
        <w:t>социальные трансферты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E47CB3">
      <w:pPr>
        <w:pStyle w:val="HTML"/>
      </w:pPr>
      <w:r>
        <w:t xml:space="preserve">  из них пенсии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E47CB3">
      <w:pPr>
        <w:pStyle w:val="left"/>
      </w:pPr>
      <w:r>
        <w:t>доход от собственности (проценты, дивиденды и т.п.)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E47CB3">
      <w:pPr>
        <w:pStyle w:val="left"/>
      </w:pPr>
      <w:r>
        <w:t>поступления от продажи недвижимости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E47CB3">
      <w:pPr>
        <w:pStyle w:val="left"/>
      </w:pPr>
      <w:r>
        <w:t>поступления от продажи сельхозпродуктов, кормов, скота и т.п. (доход от сельскохозяйственной деятельности)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E47CB3">
      <w:pPr>
        <w:pStyle w:val="left"/>
      </w:pPr>
      <w:r>
        <w:t>прочие поступления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E47CB3">
      <w:pPr>
        <w:pStyle w:val="left"/>
      </w:pPr>
      <w:r>
        <w:t>из них денежные поступления из</w:t>
      </w:r>
      <w:r>
        <w:t>-за границы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47CB3">
      <w:pPr>
        <w:pStyle w:val="left"/>
      </w:pPr>
      <w:r>
        <w:t>Примечание:</w:t>
      </w:r>
    </w:p>
    <w:p w:rsidR="00000000" w:rsidRDefault="00E47CB3">
      <w:pPr>
        <w:pStyle w:val="left"/>
      </w:pPr>
      <w:r>
        <w:rPr>
          <w:vertAlign w:val="superscript"/>
        </w:rPr>
        <w:t>1</w:t>
      </w:r>
      <w:r>
        <w:t xml:space="preserve"> Уточните возраст детей в соответствии с программой обследования домохозяйств.</w:t>
      </w:r>
    </w:p>
    <w:p w:rsidR="00000000" w:rsidRDefault="00E47CB3">
      <w:pPr>
        <w:pStyle w:val="left"/>
      </w:pPr>
      <w:r>
        <w:t>Пояснения уполномоченного органа.</w:t>
      </w:r>
    </w:p>
    <w:p w:rsidR="00000000" w:rsidRDefault="00E47CB3">
      <w:pPr>
        <w:pStyle w:val="left"/>
      </w:pPr>
      <w:r>
        <w:t>Контактное лицо</w:t>
      </w:r>
    </w:p>
    <w:p w:rsidR="00000000" w:rsidRDefault="00E4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B3">
      <w:pPr>
        <w:pStyle w:val="left"/>
      </w:pPr>
      <w:r>
        <w:t>Электронная почта</w:t>
      </w:r>
    </w:p>
    <w:p w:rsidR="00000000" w:rsidRDefault="00E47CB3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E47CB3">
      <w:pPr>
        <w:pStyle w:val="left"/>
      </w:pPr>
      <w:r>
        <w:t>Телефон</w:t>
      </w:r>
    </w:p>
    <w:p w:rsidR="00000000" w:rsidRDefault="00E47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CB3">
      <w:pPr>
        <w:pStyle w:val="right"/>
      </w:pPr>
      <w:r>
        <w:t>Источник - Решение Коллегии Евразийской экономической комиссии от 02.</w:t>
      </w:r>
      <w:r>
        <w:t>12.2013 № 282</w:t>
      </w:r>
    </w:p>
    <w:p w:rsidR="00000000" w:rsidRDefault="00E47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/denezhnye_doxody_domashnix_xozyajstv_kvartalnaya.htm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B3"/>
    <w:rsid w:val="00E4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9DE4C-DE8B-4723-B2DD-ECF5C616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nezhnye_doxody_domashnix_xozyajstv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Денежные доходы домашних хозяйств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