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15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для расчета значений показателей, используемых для определения уровня развития субъекта Российской Федерации в сфере становления информационного общества. Информация о </w:t>
      </w:r>
      <w:r>
        <w:rPr>
          <w:rFonts w:eastAsia="Times New Roman"/>
        </w:rPr>
        <w:t>количестве функционирующих МФЦ. Форма № 1</w:t>
      </w:r>
    </w:p>
    <w:p w:rsidR="00000000" w:rsidRDefault="00BA2159">
      <w:pPr>
        <w:pStyle w:val="right"/>
      </w:pPr>
      <w:r>
        <w:t>Приложение N 7 к Порядку конкурсного отбора на право получения субсидий субъектами Российской Федерации (в ред. Приказа Минкомсвязи России от 06.11.2013 N 341)</w:t>
      </w:r>
    </w:p>
    <w:p w:rsidR="00000000" w:rsidRDefault="00BA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59">
      <w:pPr>
        <w:pStyle w:val="3"/>
        <w:rPr>
          <w:rFonts w:eastAsia="Times New Roman"/>
        </w:rPr>
      </w:pPr>
      <w:r>
        <w:rPr>
          <w:rFonts w:eastAsia="Times New Roman"/>
        </w:rPr>
        <w:t>ДАННЫЕ ДЛЯ РАСЧЕТА ЗНАЧЕНИЙ ПОКАЗАТЕЛЕЙ, ИСПОЛЬЗУЕМЫХ</w:t>
      </w:r>
      <w:r>
        <w:rPr>
          <w:rFonts w:eastAsia="Times New Roman"/>
        </w:rPr>
        <w:t xml:space="preserve"> ДЛЯ ОПРЕДЕЛЕНИЯ УРОВНЯ РАЗВИТИЯ СУБЪЕКТА РОССИЙСКОЙ ФЕДЕРАЦИИ В СФЕРЕ СТАНОВЛЕНИЯ ИНФОРМАЦИОННОГО ОБЩЕСТВА</w:t>
      </w:r>
    </w:p>
    <w:p w:rsidR="00000000" w:rsidRDefault="00BA2159">
      <w:pPr>
        <w:pStyle w:val="left"/>
      </w:pPr>
      <w:r>
        <w:t>Форма 1. Информация о количестве функционирующих МФЦ</w:t>
      </w:r>
    </w:p>
    <w:p w:rsidR="00000000" w:rsidRDefault="00BA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59">
      <w:pPr>
        <w:pStyle w:val="3"/>
        <w:rPr>
          <w:rFonts w:eastAsia="Times New Roman"/>
        </w:rPr>
      </w:pPr>
      <w:r>
        <w:rPr>
          <w:rFonts w:eastAsia="Times New Roman"/>
        </w:rPr>
        <w:t>Плановое количество функционирующих МФЦ на 1 июня 2015 года в соответствии с согласованной схе</w:t>
      </w:r>
      <w:r>
        <w:rPr>
          <w:rFonts w:eastAsia="Times New Roman"/>
        </w:rPr>
        <w:t xml:space="preserve">мой размещения МФЦ на территории субъекта Российской Федерации Количество функционирующих МФЦ, оснащенных АИС МФЦ, соответствующих всем требованиям, определенным в постановлении Правительства Российской Федерации от 22 декабря 2012 г. N 1376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момент по</w:t>
      </w:r>
      <w:r>
        <w:rPr>
          <w:rFonts w:eastAsia="Times New Roman"/>
        </w:rPr>
        <w:t>дачи Заявки на момент окончания Проекта 1 2 3</w:t>
      </w:r>
    </w:p>
    <w:p w:rsidR="00000000" w:rsidRDefault="00BA2159">
      <w:pPr>
        <w:pStyle w:val="sel"/>
        <w:divId w:val="1923756510"/>
      </w:pPr>
      <w:r>
        <w:t xml:space="preserve">1 В графах 2 - 3 указывается количество функционирующих МФЦ, оснащенных АИС МФЦ, соответствующей требованиям, указанным в пункте 21 постановления Правительства Российской Федерации от 22 декабря 2012 г. N 1376 </w:t>
      </w:r>
      <w:r>
        <w:t>на момент подачи Заявки (графа 2) и момент окончания Проекта (графа 3).</w:t>
      </w:r>
    </w:p>
    <w:p w:rsidR="00000000" w:rsidRDefault="00BA2159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BA2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https://порядокправа.рф/obrazecy/dannye_dlya_rascheta_znachenij_pokazatele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j_ispolzuemyx_dlya_opredeleniya_urovnya_razvitiya_subekta_rossi.htm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59"/>
    <w:rsid w:val="00BA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EE7B5-C01F-44C2-A9A1-B70CD06B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75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dlya_rascheta_znachenij_pokazatelej_ispolzuemyx_dlya_opredeleniya_urovnya_razvitiya_subekt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для расчета значений показателей, используемых для определения уровня развития субъекта Российской Федерации в сфере становления информационного общества. Информация о количестве функционирующих МФЦ.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