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DC7">
      <w:pPr>
        <w:pStyle w:val="1"/>
        <w:rPr>
          <w:rFonts w:eastAsia="Times New Roman"/>
        </w:rPr>
      </w:pPr>
      <w:r>
        <w:rPr>
          <w:rFonts w:eastAsia="Times New Roman"/>
        </w:rPr>
        <w:t>Анализ динамики перечисления НДФЛ налоговыми агентами после рассмотрения на заседании комиссии</w:t>
      </w:r>
    </w:p>
    <w:p w:rsidR="00000000" w:rsidRDefault="00942DC7">
      <w:pPr>
        <w:pStyle w:val="right"/>
      </w:pPr>
      <w:r>
        <w:t xml:space="preserve">Приложение N 21 к Письму ФНС России от 17.07.2013 N АС-4-2/12722 </w:t>
      </w:r>
    </w:p>
    <w:p w:rsidR="00000000" w:rsidRDefault="00942DC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Анализ динамики перечисления </w:t>
      </w:r>
      <w:r>
        <w:rPr>
          <w:rFonts w:eastAsia="Times New Roman"/>
        </w:rPr>
        <w:t>НДФЛ налоговыми агентами после рассмотрения на заседании комиссии</w:t>
      </w:r>
    </w:p>
    <w:p w:rsidR="00000000" w:rsidRDefault="00942DC7">
      <w:pPr>
        <w:pStyle w:val="HTML"/>
      </w:pPr>
      <w:r>
        <w:t>---------------------------------------------------------------------------------</w:t>
      </w:r>
    </w:p>
    <w:p w:rsidR="00000000" w:rsidRDefault="00942DC7">
      <w:pPr>
        <w:pStyle w:val="HTML"/>
      </w:pPr>
      <w:r>
        <w:t>¦ N  ¦   Наименование    ¦    ИНН     ¦ Сумма уплаты НДФЛ по состоянию 01 число ¦</w:t>
      </w:r>
    </w:p>
    <w:p w:rsidR="00000000" w:rsidRDefault="00942DC7">
      <w:pPr>
        <w:pStyle w:val="HTML"/>
      </w:pPr>
      <w:r>
        <w:t>¦п/п ¦ налогового агента ¦</w:t>
      </w:r>
      <w:r>
        <w:t xml:space="preserve">            ¦            месяца, тыс. руб.            ¦</w:t>
      </w:r>
    </w:p>
    <w:p w:rsidR="00000000" w:rsidRDefault="00942DC7">
      <w:pPr>
        <w:pStyle w:val="HTML"/>
      </w:pPr>
      <w:r>
        <w:t>¦    ¦                   ¦            +-----------------------------------------+</w:t>
      </w:r>
    </w:p>
    <w:p w:rsidR="00000000" w:rsidRDefault="00942DC7">
      <w:pPr>
        <w:pStyle w:val="HTML"/>
      </w:pPr>
      <w:r>
        <w:t>¦    ¦                   ¦            ¦ Предыдущий ¦Текущий год ¦Отклонение (гр.¦</w:t>
      </w:r>
    </w:p>
    <w:p w:rsidR="00000000" w:rsidRDefault="00942DC7">
      <w:pPr>
        <w:pStyle w:val="HTML"/>
      </w:pPr>
      <w:r>
        <w:t xml:space="preserve">¦    ¦                   ¦          </w:t>
      </w:r>
      <w:r>
        <w:t xml:space="preserve">  ¦    год     ¦            ¦  5 - гр. 4)   ¦</w:t>
      </w:r>
    </w:p>
    <w:p w:rsidR="00000000" w:rsidRDefault="00942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DC7">
      <w:pPr>
        <w:pStyle w:val="right"/>
      </w:pPr>
      <w:r>
        <w:t>Источник - Письмо ФНС России от 17.07.2013 № АС-4-2/12722</w:t>
      </w:r>
    </w:p>
    <w:p w:rsidR="00000000" w:rsidRDefault="00942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https://порядокправа.рф/obrazecy/analiz_dinamiki_perechisleniya_ndfl_nalogovymi_agentami_posle_rassmotreniya_na_zasedanii_komissii.htm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C7"/>
    <w:rsid w:val="0094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8464EF-7A08-41E6-9CF1-24CFE887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dinamiki_perechisleniya_ndfl_nalogovymi_agentami_posle_rassmotreniya_na_zasedanii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динамики перечисления НДФЛ налоговыми агентами после рассмотрения на заседании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