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6E1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лицо, проходящее по уголовному делу. Форма № 103</w:t>
      </w:r>
    </w:p>
    <w:p w:rsidR="00000000" w:rsidRDefault="004E06E1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4E06E1">
      <w:pPr>
        <w:pStyle w:val="right"/>
      </w:pPr>
      <w:r>
        <w:t xml:space="preserve">Форма N 103 </w:t>
      </w:r>
      <w:r>
        <w:br/>
        <w:t>к пункту 21.5.13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 xml:space="preserve">АЛФАВИТНАЯ КАРТОЧКА </w:t>
      </w:r>
      <w:r>
        <w:rPr>
          <w:rFonts w:eastAsia="Times New Roman"/>
        </w:rPr>
        <w:t>на лицо, проходящее по уголовному делу</w:t>
      </w: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E06E1">
      <w:pPr>
        <w:pStyle w:val="left"/>
      </w:pPr>
      <w:r>
        <w:t>Фамилия, имя, отчество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E06E1">
      <w:pPr>
        <w:pStyle w:val="left"/>
      </w:pPr>
      <w:r>
        <w:t>Год рождения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E06E1">
      <w:pPr>
        <w:pStyle w:val="left"/>
      </w:pPr>
      <w:r>
        <w:t>Место рождения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4E06E1">
      <w:pPr>
        <w:pStyle w:val="left"/>
      </w:pPr>
      <w:r>
        <w:t>Каким военным судом рассмотрено дело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4E06E1">
      <w:pPr>
        <w:pStyle w:val="left"/>
      </w:pPr>
      <w:r>
        <w:t>Дата рассмотрения дела, статья УК РФ, мера наказания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Номер описи Номер дела по описи Количество листов в деле Номе</w:t>
      </w:r>
      <w:r>
        <w:rPr>
          <w:rFonts w:eastAsia="Times New Roman"/>
        </w:rPr>
        <w:t>р коробки Отметка об уничтожении</w:t>
      </w:r>
    </w:p>
    <w:p w:rsidR="00000000" w:rsidRDefault="004E06E1">
      <w:pPr>
        <w:pStyle w:val="right"/>
      </w:pPr>
      <w:r>
        <w:t>Оборотная сторона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ДВИЖЕНИЕ УГОЛОВНОГО ДЕЛА</w:t>
      </w: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Дело выслано Дело возвращено Дата Исх. N Кому выслано Дата Вх. N Расписка принявшего дело</w:t>
      </w:r>
    </w:p>
    <w:p w:rsidR="00000000" w:rsidRDefault="004E06E1">
      <w:pPr>
        <w:pStyle w:val="3"/>
        <w:rPr>
          <w:rFonts w:eastAsia="Times New Roman"/>
        </w:rPr>
      </w:pPr>
      <w:r>
        <w:rPr>
          <w:rFonts w:eastAsia="Times New Roman"/>
        </w:rPr>
        <w:t>Пояснение к форме</w:t>
      </w:r>
    </w:p>
    <w:p w:rsidR="00000000" w:rsidRDefault="004E06E1">
      <w:pPr>
        <w:pStyle w:val="just"/>
      </w:pPr>
      <w:r>
        <w:t>1. Бланки карточек изготавливаются из плотной бумаги (размер карточки п</w:t>
      </w:r>
      <w:r>
        <w:t>о горизонтали - 14 см, по вертикали - 10 см).</w:t>
      </w:r>
    </w:p>
    <w:p w:rsidR="00000000" w:rsidRDefault="004E06E1">
      <w:pPr>
        <w:pStyle w:val="just"/>
      </w:pPr>
      <w:r>
        <w:t xml:space="preserve">2. Карточки заполняются в одном экземпляре чернилами (тушью) четким </w:t>
      </w:r>
      <w:r>
        <w:t>и разборчивым почерком или печатаются на машинке. При подготовке дел для сдачи в архив заполняются строки 1 - 5 и графа "Количество листов в деле". Остальные графы заполняются в центральных архивах.</w:t>
      </w:r>
    </w:p>
    <w:p w:rsidR="00000000" w:rsidRDefault="004E06E1">
      <w:pPr>
        <w:pStyle w:val="just"/>
      </w:pPr>
      <w:r>
        <w:t>3. Карточки составляются отдельно на каждое лицо, проходя</w:t>
      </w:r>
      <w:r>
        <w:t>щее по делу, в одном экземпляре.</w:t>
      </w:r>
    </w:p>
    <w:p w:rsidR="00000000" w:rsidRDefault="004E06E1">
      <w:pPr>
        <w:pStyle w:val="just"/>
      </w:pPr>
      <w:r>
        <w:t>4. До сдачи в ЦА МО карточки хранятся в делах под верхней обложкой.</w:t>
      </w:r>
    </w:p>
    <w:p w:rsidR="00000000" w:rsidRDefault="004E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E1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4E0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https://порядокправа.рф/obrazecy/alfavitnaya_kartochka_na_lico_proxodyashhee_po_ugolovnomu_de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lu_forma_n_103.htm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E1"/>
    <w:rsid w:val="004E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208B5-D3C7-4A7A-A20A-DF00A870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lico_proxodyashhee_po_ugolovnomu_delu_forma_n_1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лицо, проходящее по уголовному делу. Форма № 103 -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